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E6" w:rsidRPr="00FB2CE6" w:rsidRDefault="00FB2CE6" w:rsidP="00FB2CE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FB2CE6">
        <w:rPr>
          <w:rFonts w:ascii="Arial" w:eastAsia="Times New Roman" w:hAnsi="Arial" w:cs="Arial"/>
          <w:b/>
          <w:bCs/>
          <w:color w:val="2D2D2D"/>
          <w:spacing w:val="2"/>
          <w:kern w:val="36"/>
          <w:sz w:val="46"/>
          <w:szCs w:val="46"/>
        </w:rPr>
        <w:t>О безопасности мебельной продукции</w:t>
      </w:r>
    </w:p>
    <w:p w:rsidR="00FB2CE6" w:rsidRPr="00FB2CE6" w:rsidRDefault="00FB2CE6" w:rsidP="00FB2CE6">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br/>
      </w:r>
      <w:proofErr w:type="gramStart"/>
      <w:r w:rsidRPr="00FB2CE6">
        <w:rPr>
          <w:rFonts w:ascii="Arial" w:eastAsia="Times New Roman" w:hAnsi="Arial" w:cs="Arial"/>
          <w:color w:val="2D2D2D"/>
          <w:spacing w:val="2"/>
          <w:sz w:val="21"/>
          <w:szCs w:val="21"/>
        </w:rPr>
        <w:t>Принят</w:t>
      </w:r>
      <w:proofErr w:type="gramEnd"/>
      <w:r w:rsidRPr="00FB2CE6">
        <w:rPr>
          <w:rFonts w:ascii="Arial" w:eastAsia="Times New Roman" w:hAnsi="Arial" w:cs="Arial"/>
          <w:color w:val="2D2D2D"/>
          <w:spacing w:val="2"/>
          <w:sz w:val="21"/>
          <w:szCs w:val="21"/>
        </w:rPr>
        <w:br/>
      </w:r>
      <w:hyperlink r:id="rId4" w:history="1">
        <w:r w:rsidRPr="00FB2CE6">
          <w:rPr>
            <w:rFonts w:ascii="Arial" w:eastAsia="Times New Roman" w:hAnsi="Arial" w:cs="Arial"/>
            <w:color w:val="00466E"/>
            <w:spacing w:val="2"/>
            <w:sz w:val="21"/>
            <w:u w:val="single"/>
          </w:rPr>
          <w:t>Решением Совета Евразийской</w:t>
        </w:r>
        <w:r w:rsidRPr="00FB2CE6">
          <w:rPr>
            <w:rFonts w:ascii="Arial" w:eastAsia="Times New Roman" w:hAnsi="Arial" w:cs="Arial"/>
            <w:color w:val="00466E"/>
            <w:spacing w:val="2"/>
            <w:sz w:val="21"/>
            <w:szCs w:val="21"/>
            <w:u w:val="single"/>
          </w:rPr>
          <w:br/>
        </w:r>
        <w:r w:rsidRPr="00FB2CE6">
          <w:rPr>
            <w:rFonts w:ascii="Arial" w:eastAsia="Times New Roman" w:hAnsi="Arial" w:cs="Arial"/>
            <w:color w:val="00466E"/>
            <w:spacing w:val="2"/>
            <w:sz w:val="21"/>
            <w:u w:val="single"/>
          </w:rPr>
          <w:t>экономической комиссии</w:t>
        </w:r>
        <w:r w:rsidRPr="00FB2CE6">
          <w:rPr>
            <w:rFonts w:ascii="Arial" w:eastAsia="Times New Roman" w:hAnsi="Arial" w:cs="Arial"/>
            <w:color w:val="00466E"/>
            <w:spacing w:val="2"/>
            <w:sz w:val="21"/>
            <w:szCs w:val="21"/>
            <w:u w:val="single"/>
          </w:rPr>
          <w:br/>
        </w:r>
        <w:r w:rsidRPr="00FB2CE6">
          <w:rPr>
            <w:rFonts w:ascii="Arial" w:eastAsia="Times New Roman" w:hAnsi="Arial" w:cs="Arial"/>
            <w:color w:val="00466E"/>
            <w:spacing w:val="2"/>
            <w:sz w:val="21"/>
            <w:u w:val="single"/>
          </w:rPr>
          <w:t>от 15 июня 2012 года N 32</w:t>
        </w:r>
        <w:r w:rsidRPr="00FB2CE6">
          <w:rPr>
            <w:rFonts w:ascii="Arial" w:eastAsia="Times New Roman" w:hAnsi="Arial" w:cs="Arial"/>
            <w:color w:val="00466E"/>
            <w:spacing w:val="2"/>
            <w:sz w:val="21"/>
          </w:rPr>
          <w:t> </w:t>
        </w:r>
      </w:hyperlink>
    </w:p>
    <w:p w:rsidR="00FB2CE6" w:rsidRPr="00FB2CE6" w:rsidRDefault="00FB2CE6" w:rsidP="00FB2CE6">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FB2CE6">
        <w:rPr>
          <w:rFonts w:ascii="Arial" w:eastAsia="Times New Roman" w:hAnsi="Arial" w:cs="Arial"/>
          <w:color w:val="3C3C3C"/>
          <w:spacing w:val="2"/>
          <w:sz w:val="31"/>
          <w:szCs w:val="31"/>
        </w:rPr>
        <w:t>     </w:t>
      </w:r>
      <w:r w:rsidRPr="00FB2CE6">
        <w:rPr>
          <w:rFonts w:ascii="Arial" w:eastAsia="Times New Roman" w:hAnsi="Arial" w:cs="Arial"/>
          <w:color w:val="3C3C3C"/>
          <w:spacing w:val="2"/>
          <w:sz w:val="31"/>
          <w:szCs w:val="31"/>
        </w:rPr>
        <w:br/>
        <w:t>     </w:t>
      </w:r>
      <w:r w:rsidRPr="00FB2CE6">
        <w:rPr>
          <w:rFonts w:ascii="Arial" w:eastAsia="Times New Roman" w:hAnsi="Arial" w:cs="Arial"/>
          <w:color w:val="3C3C3C"/>
          <w:spacing w:val="2"/>
          <w:sz w:val="31"/>
          <w:szCs w:val="31"/>
        </w:rPr>
        <w:br/>
        <w:t>ТЕХНИЧЕСКИЙ РЕГЛАМЕНТ ТАМОЖЕННОГО СОЮЗА</w:t>
      </w:r>
      <w:r w:rsidRPr="00FB2CE6">
        <w:rPr>
          <w:rFonts w:ascii="Arial" w:eastAsia="Times New Roman" w:hAnsi="Arial" w:cs="Arial"/>
          <w:color w:val="3C3C3C"/>
          <w:spacing w:val="2"/>
          <w:sz w:val="31"/>
          <w:szCs w:val="31"/>
        </w:rPr>
        <w:br/>
      </w:r>
      <w:r w:rsidRPr="00FB2CE6">
        <w:rPr>
          <w:rFonts w:ascii="Arial" w:eastAsia="Times New Roman" w:hAnsi="Arial" w:cs="Arial"/>
          <w:color w:val="3C3C3C"/>
          <w:spacing w:val="2"/>
          <w:sz w:val="31"/>
          <w:szCs w:val="31"/>
        </w:rPr>
        <w:br/>
        <w:t>ТР ТС 025/2012</w:t>
      </w:r>
      <w:proofErr w:type="gramStart"/>
      <w:r w:rsidRPr="00FB2CE6">
        <w:rPr>
          <w:rFonts w:ascii="Arial" w:eastAsia="Times New Roman" w:hAnsi="Arial" w:cs="Arial"/>
          <w:color w:val="3C3C3C"/>
          <w:spacing w:val="2"/>
          <w:sz w:val="31"/>
          <w:szCs w:val="31"/>
        </w:rPr>
        <w:br/>
      </w:r>
      <w:r w:rsidRPr="00FB2CE6">
        <w:rPr>
          <w:rFonts w:ascii="Arial" w:eastAsia="Times New Roman" w:hAnsi="Arial" w:cs="Arial"/>
          <w:color w:val="3C3C3C"/>
          <w:spacing w:val="2"/>
          <w:sz w:val="31"/>
          <w:szCs w:val="31"/>
        </w:rPr>
        <w:br/>
      </w:r>
      <w:r w:rsidRPr="00FB2CE6">
        <w:rPr>
          <w:rFonts w:ascii="Arial" w:eastAsia="Times New Roman" w:hAnsi="Arial" w:cs="Arial"/>
          <w:color w:val="3C3C3C"/>
          <w:spacing w:val="2"/>
          <w:sz w:val="31"/>
          <w:szCs w:val="31"/>
        </w:rPr>
        <w:br/>
        <w:t>О</w:t>
      </w:r>
      <w:proofErr w:type="gramEnd"/>
      <w:r w:rsidRPr="00FB2CE6">
        <w:rPr>
          <w:rFonts w:ascii="Arial" w:eastAsia="Times New Roman" w:hAnsi="Arial" w:cs="Arial"/>
          <w:color w:val="3C3C3C"/>
          <w:spacing w:val="2"/>
          <w:sz w:val="31"/>
          <w:szCs w:val="31"/>
        </w:rPr>
        <w:t xml:space="preserve"> безопасности мебельной продукции</w:t>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hyperlink r:id="rId5" w:history="1">
        <w:r w:rsidRPr="00FB2CE6">
          <w:rPr>
            <w:rFonts w:ascii="Arial" w:eastAsia="Times New Roman" w:hAnsi="Arial" w:cs="Arial"/>
            <w:color w:val="00466E"/>
            <w:spacing w:val="2"/>
            <w:sz w:val="21"/>
            <w:u w:val="single"/>
          </w:rPr>
          <w:t>Перечни документов по стандартизации,</w:t>
        </w:r>
        <w:r w:rsidRPr="00FB2CE6">
          <w:rPr>
            <w:rFonts w:ascii="Arial" w:eastAsia="Times New Roman" w:hAnsi="Arial" w:cs="Arial"/>
            <w:color w:val="00466E"/>
            <w:spacing w:val="2"/>
            <w:sz w:val="21"/>
            <w:szCs w:val="21"/>
            <w:u w:val="single"/>
          </w:rPr>
          <w:br/>
        </w:r>
        <w:r w:rsidRPr="00FB2CE6">
          <w:rPr>
            <w:rFonts w:ascii="Arial" w:eastAsia="Times New Roman" w:hAnsi="Arial" w:cs="Arial"/>
            <w:color w:val="00466E"/>
            <w:spacing w:val="2"/>
            <w:sz w:val="21"/>
            <w:u w:val="single"/>
          </w:rPr>
          <w:t>обеспечивающих соблюдение требований</w:t>
        </w:r>
        <w:r w:rsidRPr="00FB2CE6">
          <w:rPr>
            <w:rFonts w:ascii="Arial" w:eastAsia="Times New Roman" w:hAnsi="Arial" w:cs="Arial"/>
            <w:color w:val="00466E"/>
            <w:spacing w:val="2"/>
            <w:sz w:val="21"/>
            <w:szCs w:val="21"/>
            <w:u w:val="single"/>
          </w:rPr>
          <w:br/>
        </w:r>
        <w:r w:rsidRPr="00FB2CE6">
          <w:rPr>
            <w:rFonts w:ascii="Arial" w:eastAsia="Times New Roman" w:hAnsi="Arial" w:cs="Arial"/>
            <w:color w:val="00466E"/>
            <w:spacing w:val="2"/>
            <w:sz w:val="21"/>
            <w:u w:val="single"/>
          </w:rPr>
          <w:t>настоящего Технического регламента</w:t>
        </w:r>
      </w:hyperlink>
    </w:p>
    <w:p w:rsidR="00FB2CE6" w:rsidRPr="00FB2CE6" w:rsidRDefault="00FB2CE6" w:rsidP="00FB2CE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B2CE6">
        <w:rPr>
          <w:rFonts w:ascii="Arial" w:eastAsia="Times New Roman" w:hAnsi="Arial" w:cs="Arial"/>
          <w:color w:val="4C4C4C"/>
          <w:spacing w:val="2"/>
          <w:sz w:val="29"/>
          <w:szCs w:val="29"/>
        </w:rPr>
        <w:t>Статья 1. Предисловие</w:t>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 xml:space="preserve">1. Настоящий технический регламент Таможенного союза разработан в соответствии </w:t>
      </w:r>
      <w:proofErr w:type="spellStart"/>
      <w:r w:rsidRPr="00FB2CE6">
        <w:rPr>
          <w:rFonts w:ascii="Arial" w:eastAsia="Times New Roman" w:hAnsi="Arial" w:cs="Arial"/>
          <w:color w:val="2D2D2D"/>
          <w:spacing w:val="2"/>
          <w:sz w:val="21"/>
          <w:szCs w:val="21"/>
        </w:rPr>
        <w:t>с</w:t>
      </w:r>
      <w:hyperlink r:id="rId6" w:history="1">
        <w:r w:rsidRPr="00FB2CE6">
          <w:rPr>
            <w:rFonts w:ascii="Arial" w:eastAsia="Times New Roman" w:hAnsi="Arial" w:cs="Arial"/>
            <w:color w:val="00466E"/>
            <w:spacing w:val="2"/>
            <w:sz w:val="21"/>
            <w:u w:val="single"/>
          </w:rPr>
          <w:t>Соглашением</w:t>
        </w:r>
        <w:proofErr w:type="spellEnd"/>
        <w:r w:rsidRPr="00FB2CE6">
          <w:rPr>
            <w:rFonts w:ascii="Arial" w:eastAsia="Times New Roman" w:hAnsi="Arial" w:cs="Arial"/>
            <w:color w:val="00466E"/>
            <w:spacing w:val="2"/>
            <w:sz w:val="21"/>
            <w:u w:val="single"/>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hyperlink>
      <w:r w:rsidRPr="00FB2CE6">
        <w:rPr>
          <w:rFonts w:ascii="Arial" w:eastAsia="Times New Roman" w:hAnsi="Arial" w:cs="Arial"/>
          <w:color w:val="2D2D2D"/>
          <w:spacing w:val="2"/>
          <w:sz w:val="21"/>
          <w:szCs w:val="21"/>
        </w:rPr>
        <w:t>.</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мебельной продукции, обеспечения свободного перемещения мебельной продукции, выпускаемой в обращение на единой таможенной территории Таможенного союза.</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3. Если в отношении отдельных видов мебельной продукции приняты иные технические регламенты Таможенного союза, устанавливающие требования к мебельной продукции, то мебельная продукция должна соответствовать требованиям этих технических регламентов, действие которых на нее распространяется.</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4. Стороны обеспечивают обращение мебельной продукции, соответствующей настоящему техническому регламенту, на территории своих государств без предъявления дополнительных требований к такой продукции и без проведения дополнительных процедур оценки (подтверждения) соответствия.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B2CE6">
        <w:rPr>
          <w:rFonts w:ascii="Arial" w:eastAsia="Times New Roman" w:hAnsi="Arial" w:cs="Arial"/>
          <w:color w:val="4C4C4C"/>
          <w:spacing w:val="2"/>
          <w:sz w:val="29"/>
          <w:szCs w:val="29"/>
        </w:rPr>
        <w:t>Статья 2. Область применения</w:t>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lastRenderedPageBreak/>
        <w:t>1. Настоящий технический регламент устанавливает требования к мебельной продукции и процессам ее использования (эксплуатации) в целях обеспечения на единой таможенной территории Таможенного союза защиты жизни и (или) здоровья человека, имущества, окружающей среды и жизни и (или) здоровья животных и растений, а также предупреждения действий, вводящих в заблуждение потребителей.</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2. Настоящий технический регламент распространяется на выпускаемую в обращение на единой таможенной территории Таможенного союза мебельную продукцию - изделия, наборы, гарнитуры мебели бытовой и для общественных помещений, в том числе, изготовленную по индивидуальным заказам.</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3. Перечень мебельной продукции, в отношении которой устанавливаются требования настоящего технического регламента, приведен в</w:t>
      </w:r>
      <w:r w:rsidRPr="00FB2CE6">
        <w:rPr>
          <w:rFonts w:ascii="Arial" w:eastAsia="Times New Roman" w:hAnsi="Arial" w:cs="Arial"/>
          <w:color w:val="2D2D2D"/>
          <w:spacing w:val="2"/>
          <w:sz w:val="21"/>
        </w:rPr>
        <w:t> </w:t>
      </w:r>
      <w:hyperlink r:id="rId7" w:history="1">
        <w:r w:rsidRPr="00FB2CE6">
          <w:rPr>
            <w:rFonts w:ascii="Arial" w:eastAsia="Times New Roman" w:hAnsi="Arial" w:cs="Arial"/>
            <w:color w:val="00466E"/>
            <w:spacing w:val="2"/>
            <w:sz w:val="21"/>
            <w:u w:val="single"/>
          </w:rPr>
          <w:t>Приложении 1</w:t>
        </w:r>
      </w:hyperlink>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настоящего Технического регламента.</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 xml:space="preserve">4. </w:t>
      </w:r>
      <w:proofErr w:type="gramStart"/>
      <w:r w:rsidRPr="00FB2CE6">
        <w:rPr>
          <w:rFonts w:ascii="Arial" w:eastAsia="Times New Roman" w:hAnsi="Arial" w:cs="Arial"/>
          <w:color w:val="2D2D2D"/>
          <w:spacing w:val="2"/>
          <w:sz w:val="21"/>
          <w:szCs w:val="21"/>
        </w:rPr>
        <w:t>Настоящий технический регламент не распространяется на:</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мебель медицинскую, в том числе специальную типа операционных столов, столов для осмотра, больничных коек с механическими приспособлениями, стоматологических кресел и другую хирургическую, стоматологическую, ветеринарную;</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мебель, предназначенную для использования на воздушном, наземном и подземном транспорте;</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антикварную мебель;</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мебель, бывшую в употреблении и отремонтированную;</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образцы мебели, предназначенные для экспонирования на выставках и для рекламы.</w:t>
      </w:r>
      <w:r w:rsidRPr="00FB2CE6">
        <w:rPr>
          <w:rFonts w:ascii="Arial" w:eastAsia="Times New Roman" w:hAnsi="Arial" w:cs="Arial"/>
          <w:color w:val="2D2D2D"/>
          <w:spacing w:val="2"/>
          <w:sz w:val="21"/>
          <w:szCs w:val="21"/>
        </w:rPr>
        <w:br/>
      </w:r>
      <w:proofErr w:type="gramEnd"/>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 xml:space="preserve">5. Для установления </w:t>
      </w:r>
      <w:proofErr w:type="gramStart"/>
      <w:r w:rsidRPr="00FB2CE6">
        <w:rPr>
          <w:rFonts w:ascii="Arial" w:eastAsia="Times New Roman" w:hAnsi="Arial" w:cs="Arial"/>
          <w:color w:val="2D2D2D"/>
          <w:spacing w:val="2"/>
          <w:sz w:val="21"/>
          <w:szCs w:val="21"/>
        </w:rPr>
        <w:t>соответствия мебельной продукции области применения настоящего технического регламента</w:t>
      </w:r>
      <w:proofErr w:type="gramEnd"/>
      <w:r w:rsidRPr="00FB2CE6">
        <w:rPr>
          <w:rFonts w:ascii="Arial" w:eastAsia="Times New Roman" w:hAnsi="Arial" w:cs="Arial"/>
          <w:color w:val="2D2D2D"/>
          <w:spacing w:val="2"/>
          <w:sz w:val="21"/>
          <w:szCs w:val="21"/>
        </w:rPr>
        <w:t xml:space="preserve"> проводится ее идентификация.</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5.1. Идентификацию мебельной продукции проводят:</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органы по сертификации - при подтверждении ее соответствия требованиям настоящего технического регламента;</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изготовитель (продавец или уполномоченное изготовителем лицо) - при декларировании соответствия и при размещении мебельной продукции на рынке, в том числе на единой таможенной территории Таможенного союза;</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 xml:space="preserve">уполномоченные органы государства - члена Таможенного союза - при осуществлении государственного контроля (надзора) за соблюдением требований настоящего технического регламента исключительно на стадии обращения мебельной </w:t>
      </w:r>
      <w:proofErr w:type="gramStart"/>
      <w:r w:rsidRPr="00FB2CE6">
        <w:rPr>
          <w:rFonts w:ascii="Arial" w:eastAsia="Times New Roman" w:hAnsi="Arial" w:cs="Arial"/>
          <w:color w:val="2D2D2D"/>
          <w:spacing w:val="2"/>
          <w:sz w:val="21"/>
          <w:szCs w:val="21"/>
        </w:rPr>
        <w:t>продукции</w:t>
      </w:r>
      <w:proofErr w:type="gramEnd"/>
      <w:r w:rsidRPr="00FB2CE6">
        <w:rPr>
          <w:rFonts w:ascii="Arial" w:eastAsia="Times New Roman" w:hAnsi="Arial" w:cs="Arial"/>
          <w:color w:val="2D2D2D"/>
          <w:spacing w:val="2"/>
          <w:sz w:val="21"/>
          <w:szCs w:val="21"/>
        </w:rPr>
        <w:t xml:space="preserve"> на рынке;*</w:t>
      </w:r>
      <w:hyperlink r:id="rId8" w:history="1">
        <w:r w:rsidRPr="00FB2CE6">
          <w:rPr>
            <w:rFonts w:ascii="Arial" w:eastAsia="Times New Roman" w:hAnsi="Arial" w:cs="Arial"/>
            <w:color w:val="00466E"/>
            <w:spacing w:val="2"/>
            <w:sz w:val="21"/>
            <w:u w:val="single"/>
          </w:rPr>
          <w:t>2.1</w:t>
        </w:r>
      </w:hyperlink>
      <w:r w:rsidRPr="00FB2CE6">
        <w:rPr>
          <w:rFonts w:ascii="Arial" w:eastAsia="Times New Roman" w:hAnsi="Arial" w:cs="Arial"/>
          <w:color w:val="2D2D2D"/>
          <w:spacing w:val="2"/>
          <w:sz w:val="21"/>
          <w:szCs w:val="21"/>
        </w:rPr>
        <w:t>)</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lastRenderedPageBreak/>
        <w:t>любые заинтересованные лица.</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5.2. Для идентификации мебельной продукции используются один из методов или их сочетания: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по документации;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визуальный;</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органолептический;</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инструментальный.</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5.3. Идентификацию мебельной продукции, на которую распространяется действие настоящего технического регламента, осуществляют путем сравнения наименования и назначения изделия мебели, указанного изготовителем в маркировке (этикетке, ярлыке), с наименованием и обозначением, указанным в сертификате соответствия или в декларации о соответствии и, при необходимости, в техническом описании изделия, набора, гарнитура мебели. В качестве описаний могут быть использованы:</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межгосударственные стандарты на функциональные размеры, термины и определения;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конструкторская и эксплуатационная документация;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договоры поставки (контракты, соглашения);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технические описания, разработанные изготовителем;</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каталоги, буклеты и проспекты.</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B2CE6">
        <w:rPr>
          <w:rFonts w:ascii="Arial" w:eastAsia="Times New Roman" w:hAnsi="Arial" w:cs="Arial"/>
          <w:color w:val="4C4C4C"/>
          <w:spacing w:val="2"/>
          <w:sz w:val="29"/>
          <w:szCs w:val="29"/>
        </w:rPr>
        <w:t>Статья 3. Определения</w:t>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br/>
        <w:t>В настоящем техническом регламенте применяются следующие термины и их определения: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выпуск продукции в обращение</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гарнитур мебели</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группа изделий мебели, предназначенных для обустройства (обстановки) определенной функциональной зоны помещения, объединенных одинаковыми художественно-стилистическими и конструктивными признаками;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lastRenderedPageBreak/>
        <w:t>группа однородной мебельной продукции</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отдельные изделия мебели, объединенные общим функциональным назначением, а также наборы или гарнитуры мебели;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долговечность</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свойство изделий мебели сохранять жесткость, прочность и работоспособность под воздействием длительных эксплуатационных нагрузок;</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proofErr w:type="gramStart"/>
      <w:r w:rsidRPr="00FB2CE6">
        <w:rPr>
          <w:rFonts w:ascii="Arial" w:eastAsia="Times New Roman" w:hAnsi="Arial" w:cs="Arial"/>
          <w:b/>
          <w:bCs/>
          <w:color w:val="2D2D2D"/>
          <w:spacing w:val="2"/>
          <w:sz w:val="21"/>
          <w:szCs w:val="21"/>
        </w:rPr>
        <w:t>жесткость</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способность конструкции сопротивляться образованию необратимых деформаций под воздействием внешней нагрузки;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защитно-декоративное покрытие</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покрытие на поверхности изделия мебели, одновременно выполняющее функции защитного и декоративного;</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защитное покрытие</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покрытие, нанесенное на детали мебели с целью защиты поверхности от действия влаги и других агрессивных веществ, а также для предотвращения выделения в воздух жилых помещений вредных летучих веществ из материала изделия мебели;</w:t>
      </w:r>
      <w:proofErr w:type="gramEnd"/>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изделие мебели</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единица мебельной продукции, предназначенная для самостоятельного применения;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маркировка</w:t>
      </w:r>
      <w:r w:rsidRPr="00E831BF">
        <w:rPr>
          <w:rFonts w:ascii="Arial" w:eastAsia="Times New Roman" w:hAnsi="Arial" w:cs="Arial"/>
          <w:b/>
          <w:color w:val="2D2D2D"/>
          <w:spacing w:val="2"/>
          <w:sz w:val="21"/>
        </w:rPr>
        <w:t> </w:t>
      </w:r>
      <w:r w:rsidRPr="00FB2CE6">
        <w:rPr>
          <w:rFonts w:ascii="Arial" w:eastAsia="Times New Roman" w:hAnsi="Arial" w:cs="Arial"/>
          <w:b/>
          <w:color w:val="2D2D2D"/>
          <w:spacing w:val="2"/>
          <w:sz w:val="21"/>
          <w:szCs w:val="21"/>
        </w:rPr>
        <w:t>- информация, наносимая изготовителем непосредственно на конкретное изделие мебели, упаковку, этикетки (ярлыки);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мебельная продукция (мебель) -</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совокупность стационарных или перемещаемых изделий для обстановки жилых и общественных помещений, а также других зон пребывания человека;</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мебель бытовая</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мебель для обустройства (обстановки) различных помещений в городском, загородном или сельском жилище, в том числе на открытом воздухе;</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мебель детская</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мебель, предназначенная для детей, размеры, форма и конструкция которой соответствует возрастным особенностям и ростовым характеристикам, развивающегося организма человека;</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b/>
          <w:bCs/>
          <w:color w:val="2D2D2D"/>
          <w:spacing w:val="2"/>
          <w:sz w:val="21"/>
          <w:szCs w:val="21"/>
        </w:rPr>
        <w:t>мебель для общественных помещений</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мебель для обустройства (обстановки) предприятий и учреждений с учетом характера их деятельности и специфики функциональных процессов;</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мебель для учебных заведений</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мебель для обустройства (обстановки) общеобразовательных школ, училищ, средних специальных и высших учебных заведений;</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механическая безопасность</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комплекс количественных показателей механических, геометрических свойств и характеристик изделия мебели, который обеспечивает снижение риска причинения вреда здоровью или угрозы жизни пользователя;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набор мебели</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xml:space="preserve">- группа изделий мебели различного функционального назначения, </w:t>
      </w:r>
      <w:r w:rsidRPr="00FB2CE6">
        <w:rPr>
          <w:rFonts w:ascii="Arial" w:eastAsia="Times New Roman" w:hAnsi="Arial" w:cs="Arial"/>
          <w:color w:val="2D2D2D"/>
          <w:spacing w:val="2"/>
          <w:sz w:val="21"/>
          <w:szCs w:val="21"/>
        </w:rPr>
        <w:lastRenderedPageBreak/>
        <w:t>выполненных с использованием единого архитектурно-художественного (стилевого) решения и согласованных между собой по размерам, конструкции, облицовке и отделке</w:t>
      </w:r>
      <w:proofErr w:type="gramStart"/>
      <w:r w:rsidRPr="00FB2CE6">
        <w:rPr>
          <w:rFonts w:ascii="Arial" w:eastAsia="Times New Roman" w:hAnsi="Arial" w:cs="Arial"/>
          <w:color w:val="2D2D2D"/>
          <w:spacing w:val="2"/>
          <w:sz w:val="21"/>
          <w:szCs w:val="21"/>
        </w:rPr>
        <w:t>.</w:t>
      </w:r>
      <w:proofErr w:type="gramEnd"/>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proofErr w:type="gramStart"/>
      <w:r w:rsidRPr="00FB2CE6">
        <w:rPr>
          <w:rFonts w:ascii="Arial" w:eastAsia="Times New Roman" w:hAnsi="Arial" w:cs="Arial"/>
          <w:b/>
          <w:bCs/>
          <w:color w:val="2D2D2D"/>
          <w:spacing w:val="2"/>
          <w:sz w:val="21"/>
          <w:szCs w:val="21"/>
        </w:rPr>
        <w:t>п</w:t>
      </w:r>
      <w:proofErr w:type="gramEnd"/>
      <w:r w:rsidRPr="00FB2CE6">
        <w:rPr>
          <w:rFonts w:ascii="Arial" w:eastAsia="Times New Roman" w:hAnsi="Arial" w:cs="Arial"/>
          <w:b/>
          <w:bCs/>
          <w:color w:val="2D2D2D"/>
          <w:spacing w:val="2"/>
          <w:sz w:val="21"/>
          <w:szCs w:val="21"/>
        </w:rPr>
        <w:t>ожарная безопасность</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соблюдение установленных норм воспламеняемости, распространения пламени по поверхности текстильных и кожевенных материалов, используемых для изготовления мягких элементов мебели;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proofErr w:type="gramStart"/>
      <w:r w:rsidRPr="00FB2CE6">
        <w:rPr>
          <w:rFonts w:ascii="Arial" w:eastAsia="Times New Roman" w:hAnsi="Arial" w:cs="Arial"/>
          <w:b/>
          <w:bCs/>
          <w:color w:val="2D2D2D"/>
          <w:spacing w:val="2"/>
          <w:sz w:val="21"/>
          <w:szCs w:val="21"/>
        </w:rPr>
        <w:t>покрытие</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все слои материалов, нанесенные на поверхность конструкционных материалов, включая грунты, лаки, красители, эмали, полимеры, древесный шпон, бумажно-слоистый пластик, пленки, ткани, металлы, материалы на минеральной основе и другие подобные вещества, независимо от способа их нанесения;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прочность</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свойство материалов, конструкций сопротивляться внешним нагрузкам, не разрушаясь и не получая необратимых деформаций;</w:t>
      </w:r>
      <w:proofErr w:type="gramEnd"/>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размеры функциональные</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xml:space="preserve">- размеры изделий мебели и их элементов, обусловленные назначением и условиями их эксплуатации. </w:t>
      </w:r>
      <w:proofErr w:type="gramStart"/>
      <w:r w:rsidRPr="00FB2CE6">
        <w:rPr>
          <w:rFonts w:ascii="Arial" w:eastAsia="Times New Roman" w:hAnsi="Arial" w:cs="Arial"/>
          <w:color w:val="2D2D2D"/>
          <w:spacing w:val="2"/>
          <w:sz w:val="21"/>
          <w:szCs w:val="21"/>
        </w:rPr>
        <w:t>Функциональные размеры основываются на данных антропометрии, эргономики, габаритах объектов хранения и обеспечивают удобство и безопасность пользования изделием мебели;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срок службы</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заданная производителем календарная продолжительность эксплуатации изделия мебели от ее начала до наступления предельного состояния, при котором его детали, узлы, соединения и тому подобное могут начать представлять опасность для жизни и здоровья граждан, причинять вред их имуществу или окружающей среде;</w:t>
      </w:r>
      <w:proofErr w:type="gramEnd"/>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proofErr w:type="gramStart"/>
      <w:r w:rsidRPr="00FB2CE6">
        <w:rPr>
          <w:rFonts w:ascii="Arial" w:eastAsia="Times New Roman" w:hAnsi="Arial" w:cs="Arial"/>
          <w:b/>
          <w:bCs/>
          <w:color w:val="2D2D2D"/>
          <w:spacing w:val="2"/>
          <w:sz w:val="21"/>
          <w:szCs w:val="21"/>
        </w:rPr>
        <w:t>статическая прочность</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свойство конструкции сопротивляться максимальной по величине эксплуатационной нагрузке без разрушения;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трансформируемая мебель</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мебель, конструкция которой позволяет менять ее функциональное назначение и (или) размеры;</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типовые образцы продукции</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образцы продукции одинакового конструктивного исполнения, содержащие одинаковые части, узлы и материалы, имеющие существенное значение для выполнения существенных требований и соответствующие одним и тем же установленным требованиям;</w:t>
      </w:r>
      <w:proofErr w:type="gramEnd"/>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ударная прочность (прочность на удар)</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прочность конструкции при приложении к ней ударной нагрузки;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универсально-сборная мебель</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мебель, построенная на основе унифицированных элементов, обеспечивающих ее многовариантную сборку изделий;</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устойчивость</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способность изделия мебели противостоять усилиям, стремящимся вывести его из исходного положения, опрокинуть;</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химическая безопасность</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xml:space="preserve">- состояние изделия мебели, при котором отсутствует </w:t>
      </w:r>
      <w:r w:rsidRPr="00FB2CE6">
        <w:rPr>
          <w:rFonts w:ascii="Arial" w:eastAsia="Times New Roman" w:hAnsi="Arial" w:cs="Arial"/>
          <w:color w:val="2D2D2D"/>
          <w:spacing w:val="2"/>
          <w:sz w:val="21"/>
          <w:szCs w:val="21"/>
        </w:rPr>
        <w:lastRenderedPageBreak/>
        <w:t>недопустимый риск, связанный с причинением вреда жизни и здоровью потребителя из-за превышения уровня концентрации в воздухе помещений вредных химических веществ;</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bCs/>
          <w:color w:val="2D2D2D"/>
          <w:spacing w:val="2"/>
          <w:sz w:val="21"/>
          <w:szCs w:val="21"/>
        </w:rPr>
        <w:t>электрическая безопасность</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 соответствие изделия мебели, конструкция которого предусматривает наличие устройств, использующих электричество, всем нормам и правилам по монтажу и применению бытовых электроустановок.</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B2CE6">
        <w:rPr>
          <w:rFonts w:ascii="Arial" w:eastAsia="Times New Roman" w:hAnsi="Arial" w:cs="Arial"/>
          <w:color w:val="4C4C4C"/>
          <w:spacing w:val="2"/>
          <w:sz w:val="29"/>
          <w:szCs w:val="29"/>
        </w:rPr>
        <w:t>Статья 4. Правила обращения на рынке</w:t>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1. Мебельная продукция выпускается в обращение на единой таможенной территории Таможенного союза при условии, что она прошла необходимые процедуры оценки (подтверждения) ее соответствия требованиям настоящего технического регламента, а также другим техническим регламентам Таможенного союза, действие которых на нее распространяется.</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 xml:space="preserve">2. </w:t>
      </w:r>
      <w:proofErr w:type="gramStart"/>
      <w:r w:rsidRPr="00FB2CE6">
        <w:rPr>
          <w:rFonts w:ascii="Arial" w:eastAsia="Times New Roman" w:hAnsi="Arial" w:cs="Arial"/>
          <w:color w:val="2D2D2D"/>
          <w:spacing w:val="2"/>
          <w:sz w:val="21"/>
          <w:szCs w:val="21"/>
        </w:rPr>
        <w:t>Изготовитель, продавец, импортер либо уполномоченное изготовителем лицо, размещающее мебель на рынке, обязаны:</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обеспечить соответствие мебельной продукции требованиям настоящего технического регламента;</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обеспечить безопасность изделия мебели на протяжении всего установленного изготовителем срока службы;</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указать в сопроводительной документации и при маркировке продукции сведения о сертификате соответствия или декларации о соответствии.</w:t>
      </w:r>
      <w:proofErr w:type="gramEnd"/>
      <w:r w:rsidRPr="00FB2CE6">
        <w:rPr>
          <w:rFonts w:ascii="Arial" w:eastAsia="Times New Roman" w:hAnsi="Arial" w:cs="Arial"/>
          <w:color w:val="2D2D2D"/>
          <w:spacing w:val="2"/>
          <w:sz w:val="21"/>
          <w:szCs w:val="21"/>
        </w:rPr>
        <w:t xml:space="preserve"> Сопроводительная документация содержит товарно-транспортную накладную, инструкцию по эксплуатации и инструкцию по </w:t>
      </w:r>
      <w:proofErr w:type="gramStart"/>
      <w:r w:rsidRPr="00FB2CE6">
        <w:rPr>
          <w:rFonts w:ascii="Arial" w:eastAsia="Times New Roman" w:hAnsi="Arial" w:cs="Arial"/>
          <w:color w:val="2D2D2D"/>
          <w:spacing w:val="2"/>
          <w:sz w:val="21"/>
          <w:szCs w:val="21"/>
        </w:rPr>
        <w:t>сборке</w:t>
      </w:r>
      <w:proofErr w:type="gramEnd"/>
      <w:r w:rsidRPr="00FB2CE6">
        <w:rPr>
          <w:rFonts w:ascii="Arial" w:eastAsia="Times New Roman" w:hAnsi="Arial" w:cs="Arial"/>
          <w:color w:val="2D2D2D"/>
          <w:spacing w:val="2"/>
          <w:sz w:val="21"/>
          <w:szCs w:val="21"/>
        </w:rPr>
        <w:t xml:space="preserve"> в случае если мебель поставляется в разобранном состоянии;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предъявлять заинтересованным лицам (по их требованиям), в том числе при размещении продукции под таможенный режим, документы, свидетельствующие о подтверждении соответствия мебельной продукции требованиям настоящего технического регламента (декларацию о соответствии или сертификат соответствия или их копии);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извещать орган по сертификации (оценке, подтверждению) соответствия об изменениях, вносимых в конструкцию изделия и техническую документацию сертифицированной мебельной продукции;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proofErr w:type="gramStart"/>
      <w:r w:rsidRPr="00FB2CE6">
        <w:rPr>
          <w:rFonts w:ascii="Arial" w:eastAsia="Times New Roman" w:hAnsi="Arial" w:cs="Arial"/>
          <w:color w:val="2D2D2D"/>
          <w:spacing w:val="2"/>
          <w:sz w:val="21"/>
          <w:szCs w:val="21"/>
        </w:rP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единой территории Таможенного союза во время действия декларации о соответствии или сертификата соответствия, в течение срока службы продукции, установленного изготовителем;</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lastRenderedPageBreak/>
        <w:t>приостанавливать или прекращать реализацию мебельной продукции, если действие сертификата соответствия или декларации о соответствии приостановлено либо прекращено;</w:t>
      </w:r>
      <w:proofErr w:type="gramEnd"/>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приостанавливать производство и реализацию мебельной продукции, которая прошла процедуру оценки (подтверждения) соответствия, но не соответствует требованиям настоящего технического регламента, - на основании решений органов государственного контроля (надзора) за соблюдением требований настоящего технического регламента.</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3. Единым знаком обращения продукции на рынке государств - членов Таможенного союза маркируется мебельная продукция в случае ее соответствия требованиям настоящего технического регламента, а также другим техническим регламентам Таможенного союза, действие которых на нее распространяется.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B2CE6">
        <w:rPr>
          <w:rFonts w:ascii="Arial" w:eastAsia="Times New Roman" w:hAnsi="Arial" w:cs="Arial"/>
          <w:color w:val="4C4C4C"/>
          <w:spacing w:val="2"/>
          <w:sz w:val="29"/>
          <w:szCs w:val="29"/>
        </w:rPr>
        <w:t>Статья 5. Требования безопасности</w:t>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1. Мебельная продукция должна быть изготовлена таким образом, чтобы при ее применении по назначению и при условии соблюдения правил, предусмотренных эксплуатационными документами, она обеспечивала:</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механическую безопасность;</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химическую и санитарно-гигиеническую безопасность;</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пожарную безопасность;</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электрическую безопасность.</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2. Механическая безопасность мебельной продукции должна обеспечиваться: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 xml:space="preserve">необходимым уровнем устойчивости, статической и ударной прочности, жесткости, </w:t>
      </w:r>
      <w:proofErr w:type="spellStart"/>
      <w:r w:rsidRPr="00FB2CE6">
        <w:rPr>
          <w:rFonts w:ascii="Arial" w:eastAsia="Times New Roman" w:hAnsi="Arial" w:cs="Arial"/>
          <w:color w:val="2D2D2D"/>
          <w:spacing w:val="2"/>
          <w:sz w:val="21"/>
          <w:szCs w:val="21"/>
        </w:rPr>
        <w:t>деформируемости</w:t>
      </w:r>
      <w:proofErr w:type="spellEnd"/>
      <w:r w:rsidRPr="00FB2CE6">
        <w:rPr>
          <w:rFonts w:ascii="Arial" w:eastAsia="Times New Roman" w:hAnsi="Arial" w:cs="Arial"/>
          <w:color w:val="2D2D2D"/>
          <w:spacing w:val="2"/>
          <w:sz w:val="21"/>
          <w:szCs w:val="21"/>
        </w:rPr>
        <w:t>, величины прогибов, долговечности конструкции изделий мебели; усилия раздвигания (выдвигания, трансформации) функциональных элементов изделий мебели; мягкостью и остаточной деформацией мягких элементов; исполнением двухъярусных кроватей. Устойчивость судовой мебели должна обеспечиваться наличием устрой</w:t>
      </w:r>
      <w:proofErr w:type="gramStart"/>
      <w:r w:rsidRPr="00FB2CE6">
        <w:rPr>
          <w:rFonts w:ascii="Arial" w:eastAsia="Times New Roman" w:hAnsi="Arial" w:cs="Arial"/>
          <w:color w:val="2D2D2D"/>
          <w:spacing w:val="2"/>
          <w:sz w:val="21"/>
          <w:szCs w:val="21"/>
        </w:rPr>
        <w:t>ств дл</w:t>
      </w:r>
      <w:proofErr w:type="gramEnd"/>
      <w:r w:rsidRPr="00FB2CE6">
        <w:rPr>
          <w:rFonts w:ascii="Arial" w:eastAsia="Times New Roman" w:hAnsi="Arial" w:cs="Arial"/>
          <w:color w:val="2D2D2D"/>
          <w:spacing w:val="2"/>
          <w:sz w:val="21"/>
          <w:szCs w:val="21"/>
        </w:rPr>
        <w:t xml:space="preserve">я ее фиксации. </w:t>
      </w:r>
      <w:proofErr w:type="gramStart"/>
      <w:r w:rsidRPr="00FB2CE6">
        <w:rPr>
          <w:rFonts w:ascii="Arial" w:eastAsia="Times New Roman" w:hAnsi="Arial" w:cs="Arial"/>
          <w:color w:val="2D2D2D"/>
          <w:spacing w:val="2"/>
          <w:sz w:val="21"/>
          <w:szCs w:val="21"/>
        </w:rPr>
        <w:t>Требования механической безопасности мебельной продукции приведены в</w:t>
      </w:r>
      <w:r w:rsidRPr="00FB2CE6">
        <w:rPr>
          <w:rFonts w:ascii="Arial" w:eastAsia="Times New Roman" w:hAnsi="Arial" w:cs="Arial"/>
          <w:color w:val="2D2D2D"/>
          <w:spacing w:val="2"/>
          <w:sz w:val="21"/>
        </w:rPr>
        <w:t> </w:t>
      </w:r>
      <w:hyperlink r:id="rId9" w:history="1">
        <w:r w:rsidRPr="00FB2CE6">
          <w:rPr>
            <w:rFonts w:ascii="Arial" w:eastAsia="Times New Roman" w:hAnsi="Arial" w:cs="Arial"/>
            <w:color w:val="00466E"/>
            <w:spacing w:val="2"/>
            <w:sz w:val="21"/>
            <w:u w:val="single"/>
          </w:rPr>
          <w:t>Приложении 2</w:t>
        </w:r>
      </w:hyperlink>
      <w:r w:rsidRPr="00FB2CE6">
        <w:rPr>
          <w:rFonts w:ascii="Arial" w:eastAsia="Times New Roman" w:hAnsi="Arial" w:cs="Arial"/>
          <w:color w:val="2D2D2D"/>
          <w:spacing w:val="2"/>
          <w:sz w:val="21"/>
          <w:szCs w:val="21"/>
        </w:rPr>
        <w:t>настоящего Технического регламента;</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необходимым уровнем защиты от травм при эксплуатации изделий мебели, в том числе трансформируемых, отдельных деталей, лицевой и крепежной фурнитуры, механизмов трансформации изделий мебели, выдвижных и раздвижных элементов (надежная фиксация и крепление элементов, защита от самопроизвольного открывания, отсутствие острых выступающих частей и заусенцев;</w:t>
      </w:r>
      <w:proofErr w:type="gramEnd"/>
      <w:r w:rsidRPr="00FB2CE6">
        <w:rPr>
          <w:rFonts w:ascii="Arial" w:eastAsia="Times New Roman" w:hAnsi="Arial" w:cs="Arial"/>
          <w:color w:val="2D2D2D"/>
          <w:spacing w:val="2"/>
          <w:sz w:val="21"/>
          <w:szCs w:val="21"/>
        </w:rPr>
        <w:t xml:space="preserve"> </w:t>
      </w:r>
      <w:proofErr w:type="gramStart"/>
      <w:r w:rsidRPr="00FB2CE6">
        <w:rPr>
          <w:rFonts w:ascii="Arial" w:eastAsia="Times New Roman" w:hAnsi="Arial" w:cs="Arial"/>
          <w:color w:val="2D2D2D"/>
          <w:spacing w:val="2"/>
          <w:sz w:val="21"/>
          <w:szCs w:val="21"/>
        </w:rPr>
        <w:t>притупление или закругление доступных углов и ребер крышек столов, сидений и спинок стульев, спинок кроватей);</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lastRenderedPageBreak/>
        <w:br/>
        <w:t>необходимым уровнем защиты от травм при эксплуатации мебели из стекла или при сочетании стекла с металлом, древесными и полимерными материалами (отсутствием возможности образования крупных осколков стекла при его разрушении; использование специальных видов стекла - закаленного, отожженного, армированного и многослойного;</w:t>
      </w:r>
      <w:proofErr w:type="gramEnd"/>
      <w:r w:rsidRPr="00FB2CE6">
        <w:rPr>
          <w:rFonts w:ascii="Arial" w:eastAsia="Times New Roman" w:hAnsi="Arial" w:cs="Arial"/>
          <w:color w:val="2D2D2D"/>
          <w:spacing w:val="2"/>
          <w:sz w:val="21"/>
          <w:szCs w:val="21"/>
        </w:rPr>
        <w:t xml:space="preserve"> обработка кромок изделий из стекла шлифованием, полированием со снятием фаски или фацета). </w:t>
      </w:r>
      <w:proofErr w:type="gramStart"/>
      <w:r w:rsidRPr="00FB2CE6">
        <w:rPr>
          <w:rFonts w:ascii="Arial" w:eastAsia="Times New Roman" w:hAnsi="Arial" w:cs="Arial"/>
          <w:color w:val="2D2D2D"/>
          <w:spacing w:val="2"/>
          <w:sz w:val="21"/>
          <w:szCs w:val="21"/>
        </w:rPr>
        <w:t>Допускается изготовление полок и филенок дверей из листового стекла;</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отсутствием недопустимого риска возникновения опасности падения детей из детских и многоярусных кроватей и высоких детских стульев, ущемления частей тела при их эксплуатации;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необходимым уровнем защиты здоровья детей и подростков от несоблюдения требований к функциональным размерам изделий мебели и требований эргономики и антропометрии.</w:t>
      </w:r>
      <w:r w:rsidRPr="00FB2CE6">
        <w:rPr>
          <w:rFonts w:ascii="Arial" w:eastAsia="Times New Roman" w:hAnsi="Arial" w:cs="Arial"/>
          <w:color w:val="2D2D2D"/>
          <w:spacing w:val="2"/>
          <w:sz w:val="21"/>
          <w:szCs w:val="21"/>
        </w:rPr>
        <w:br/>
      </w:r>
      <w:proofErr w:type="gramEnd"/>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 xml:space="preserve">3. Химическая и санитарно-гигиеническая безопасность мебельной продукции должна обеспечиваться отсутствием выделения в окружающую среду летучих химических веществ из изделий мебели в количествах, которые могут оказывать прямое или косвенное неблагоприятное воздействие на организм человека с учетом совместного действия всех выделяющихся веществ. При эксплуатации мебели не должны выделяться химические вещества, относящиеся к первому классу опасности, а содержание остальных веществ не должно превышать допустимые уровни миграции в воздушную среду, приведенные </w:t>
      </w:r>
      <w:proofErr w:type="spellStart"/>
      <w:r w:rsidRPr="00FB2CE6">
        <w:rPr>
          <w:rFonts w:ascii="Arial" w:eastAsia="Times New Roman" w:hAnsi="Arial" w:cs="Arial"/>
          <w:color w:val="2D2D2D"/>
          <w:spacing w:val="2"/>
          <w:sz w:val="21"/>
          <w:szCs w:val="21"/>
        </w:rPr>
        <w:t>в</w:t>
      </w:r>
      <w:hyperlink r:id="rId10" w:history="1">
        <w:r w:rsidRPr="00FB2CE6">
          <w:rPr>
            <w:rFonts w:ascii="Arial" w:eastAsia="Times New Roman" w:hAnsi="Arial" w:cs="Arial"/>
            <w:color w:val="00466E"/>
            <w:spacing w:val="2"/>
            <w:sz w:val="21"/>
            <w:u w:val="single"/>
          </w:rPr>
          <w:t>Приложении</w:t>
        </w:r>
        <w:proofErr w:type="spellEnd"/>
        <w:r w:rsidRPr="00FB2CE6">
          <w:rPr>
            <w:rFonts w:ascii="Arial" w:eastAsia="Times New Roman" w:hAnsi="Arial" w:cs="Arial"/>
            <w:color w:val="00466E"/>
            <w:spacing w:val="2"/>
            <w:sz w:val="21"/>
            <w:u w:val="single"/>
          </w:rPr>
          <w:t xml:space="preserve"> 3</w:t>
        </w:r>
      </w:hyperlink>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настоящего Технического регламента. При выделении из мебели нескольких вредных химических веществ, обладающих суммацией действия, сумма отношений концентрации к их предельно допустимой концентрации не должна превышать единицу.</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Мебель, используемая в детских, дошкольных, школьных, в лечебно-профилактических, санаторно-курортных учреждениях, должна обеспечивать возможность проведения влажной дезинфекции рабочих и фасадных поверхностей во избежание роста и развития микрофлоры (особенно патогенной). После дезинфекции химическими реагентами не должно быть видимых изменений поверхности (</w:t>
      </w:r>
      <w:proofErr w:type="spellStart"/>
      <w:r w:rsidRPr="00FB2CE6">
        <w:rPr>
          <w:rFonts w:ascii="Arial" w:eastAsia="Times New Roman" w:hAnsi="Arial" w:cs="Arial"/>
          <w:color w:val="2D2D2D"/>
          <w:spacing w:val="2"/>
          <w:sz w:val="21"/>
          <w:szCs w:val="21"/>
        </w:rPr>
        <w:t>высокостойкие</w:t>
      </w:r>
      <w:proofErr w:type="spellEnd"/>
      <w:r w:rsidRPr="00FB2CE6">
        <w:rPr>
          <w:rFonts w:ascii="Arial" w:eastAsia="Times New Roman" w:hAnsi="Arial" w:cs="Arial"/>
          <w:color w:val="2D2D2D"/>
          <w:spacing w:val="2"/>
          <w:sz w:val="21"/>
          <w:szCs w:val="21"/>
        </w:rPr>
        <w:t xml:space="preserve"> поверхности) или возможно возникновение едва заметных изменений в блеске или цвете поверхности (стойкие поверхности).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Мебельная продукция не должна создавать в помещении специфического запаха - не более 2 баллов.</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Уровень напряженности электростатического поля на поверхности мебели для сидения и лежания в условиях эксплуатации (при влажности воздуха помещения (30-60) %</w:t>
      </w:r>
      <w:proofErr w:type="gramStart"/>
      <w:r w:rsidRPr="00FB2CE6">
        <w:rPr>
          <w:rFonts w:ascii="Arial" w:eastAsia="Times New Roman" w:hAnsi="Arial" w:cs="Arial"/>
          <w:color w:val="2D2D2D"/>
          <w:spacing w:val="2"/>
          <w:sz w:val="21"/>
          <w:szCs w:val="21"/>
        </w:rPr>
        <w:t xml:space="preserve"> )</w:t>
      </w:r>
      <w:proofErr w:type="gramEnd"/>
      <w:r w:rsidRPr="00FB2CE6">
        <w:rPr>
          <w:rFonts w:ascii="Arial" w:eastAsia="Times New Roman" w:hAnsi="Arial" w:cs="Arial"/>
          <w:color w:val="2D2D2D"/>
          <w:spacing w:val="2"/>
          <w:sz w:val="21"/>
          <w:szCs w:val="21"/>
        </w:rPr>
        <w:t xml:space="preserve"> не должен превышать 15,0 кВ/м.</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Допустимая удельная активность цезия - 137 в древесине и древесно-содержащих материалах, используемых для изготовления мебели, не должна превышать 300 Бк/кг.</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Удельная эффективная активность естественных радионуклидов в материалах на минеральной основе для изготовления мебели не должна превышать 370 Бк/кг.</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lastRenderedPageBreak/>
        <w:br/>
        <w:t>В производстве мебельной продукции должны использоваться материалы и комплектующие, предназначенные для ее изготовления.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 xml:space="preserve">Поверхности мебельных деталей из древесных </w:t>
      </w:r>
      <w:proofErr w:type="spellStart"/>
      <w:r w:rsidRPr="00FB2CE6">
        <w:rPr>
          <w:rFonts w:ascii="Arial" w:eastAsia="Times New Roman" w:hAnsi="Arial" w:cs="Arial"/>
          <w:color w:val="2D2D2D"/>
          <w:spacing w:val="2"/>
          <w:sz w:val="21"/>
          <w:szCs w:val="21"/>
        </w:rPr>
        <w:t>плитных</w:t>
      </w:r>
      <w:proofErr w:type="spellEnd"/>
      <w:r w:rsidRPr="00FB2CE6">
        <w:rPr>
          <w:rFonts w:ascii="Arial" w:eastAsia="Times New Roman" w:hAnsi="Arial" w:cs="Arial"/>
          <w:color w:val="2D2D2D"/>
          <w:spacing w:val="2"/>
          <w:sz w:val="21"/>
          <w:szCs w:val="21"/>
        </w:rPr>
        <w:t xml:space="preserve"> материалов (</w:t>
      </w:r>
      <w:proofErr w:type="spellStart"/>
      <w:r w:rsidRPr="00FB2CE6">
        <w:rPr>
          <w:rFonts w:ascii="Arial" w:eastAsia="Times New Roman" w:hAnsi="Arial" w:cs="Arial"/>
          <w:color w:val="2D2D2D"/>
          <w:spacing w:val="2"/>
          <w:sz w:val="21"/>
          <w:szCs w:val="21"/>
        </w:rPr>
        <w:t>пласти</w:t>
      </w:r>
      <w:proofErr w:type="spellEnd"/>
      <w:r w:rsidRPr="00FB2CE6">
        <w:rPr>
          <w:rFonts w:ascii="Arial" w:eastAsia="Times New Roman" w:hAnsi="Arial" w:cs="Arial"/>
          <w:color w:val="2D2D2D"/>
          <w:spacing w:val="2"/>
          <w:sz w:val="21"/>
          <w:szCs w:val="21"/>
        </w:rPr>
        <w:t xml:space="preserve"> и кромки) должны иметь защитные или защитно-декоративные покрытия за исключением:</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невидимых поверхностей в сопрягаемых соединениях; отверстий в местах установки фурнитуры; кромок щитов, остающихся открытыми при установке задней стенки "накладной" или "в четверть".</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4. Необходимый уровень электрической безопасности и изоляционной защиты при комплектации изделий мебели встроенными электроосветительными приборами, бытовой техникой, электротехническим оборудованием и электроприводами, должен соответствовать требованиям Технического регламента Таможенного союза "О безопасности низковольтного оборудования.</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5. Необходимый уровень пожарной безопасности текстильных и кожевенных материалов, применяемых в качестве обивочных при изготовлении мягких элементов изделий мебели для сидения и лежания:</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5.1. Для изготовления мягких элементов мебели для сидения и лежания не должны применяться легко воспламеняемые и относящиеся к группе Т</w:t>
      </w:r>
      <w:proofErr w:type="gramStart"/>
      <w:r w:rsidRPr="00FB2CE6">
        <w:rPr>
          <w:rFonts w:ascii="Arial" w:eastAsia="Times New Roman" w:hAnsi="Arial" w:cs="Arial"/>
          <w:color w:val="2D2D2D"/>
          <w:spacing w:val="2"/>
          <w:sz w:val="21"/>
          <w:szCs w:val="21"/>
        </w:rPr>
        <w:t>4</w:t>
      </w:r>
      <w:proofErr w:type="gramEnd"/>
      <w:r w:rsidRPr="00FB2CE6">
        <w:rPr>
          <w:rFonts w:ascii="Arial" w:eastAsia="Times New Roman" w:hAnsi="Arial" w:cs="Arial"/>
          <w:color w:val="2D2D2D"/>
          <w:spacing w:val="2"/>
          <w:sz w:val="21"/>
          <w:szCs w:val="21"/>
        </w:rPr>
        <w:t xml:space="preserve"> по токсичности продуктов горения обивочные текстильные и кожевенные материалы;</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5.2. В сопроводительных документах к текстильным и кожевенным материалам, предназначенным для изготовления мебели, должна указываться информация об их пожарной опасности.</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6. Требования безопасности мебельной продукции при эксплуатации:</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6.1. Использование мебельной продукции, выпущенной в обращение, должно осуществляться по назначению изделия мебели, указанному в маркировке, инструкции по сборке, эксплуатации и уходу, а также (при необходимости) с учетом допустимых предельных нагрузок, указанных изготовителем;</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6.2. Мебельная продукция, поставляемая в разобранном виде, должна собираться в соответствии с приложенной изготовителем инструкцией по сборке, включающей комплектовочную ведомость и схему монтажа;</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6.3. При эксплуатации мебельной продукции необходимо исключить попадание воды и иных жидкостей на элементы изделий мебели, соприкасающихся с полом. При монтаже моек, раковин в изделиях мебели для кухонь, ванных комнат, лабораторной мебели должна быть предусмотрена их гидроизоляция в местах контакта с поверхностью корпуса изделия мебели;</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lastRenderedPageBreak/>
        <w:t>6.4. При установке изделий мебели в непосредственной близости от нагревательных и отопительных приборов их поверхности во время эксплуатации должны быть защищены от нагрева. Температура нагрева элементов мебели не должна превышать +40°С.7. Информация для потребителя предоставляется в виде маркировки, инструкции по эксплуатации и инструкции по сборке в случае, если мебель поставляется в разобранном виде:</w:t>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7. Информация для потребителя предоставляется в виде маркировки, инструкции по эксплуатации и инструкции по сборке в случае, если мебель поставляется в разобранном виде:</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7.1. Каждое изделие мебели, реализуемое на территории государства - члена Таможенного союза, должно иметь маркировку на русском языке и, при наличии соответствующих требований в его законодательстве, - на его государственном языке. Торговое наименование продукции, поставляемой из стран, расположенных не на единой территории Таможенного союза, а также наименование фирмы изготовителя могут быть выполнены буквами латинского алфавита.</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color w:val="2D2D2D"/>
          <w:spacing w:val="2"/>
          <w:sz w:val="21"/>
          <w:szCs w:val="21"/>
        </w:rPr>
        <w:t xml:space="preserve">Маркировка должна быть выполнена печатным способом на бумажном ярлыке (этикетке) или на ярлыке из ткани, прочно </w:t>
      </w:r>
      <w:proofErr w:type="gramStart"/>
      <w:r w:rsidRPr="00FB2CE6">
        <w:rPr>
          <w:rFonts w:ascii="Arial" w:eastAsia="Times New Roman" w:hAnsi="Arial" w:cs="Arial"/>
          <w:b/>
          <w:color w:val="2D2D2D"/>
          <w:spacing w:val="2"/>
          <w:sz w:val="21"/>
          <w:szCs w:val="21"/>
        </w:rPr>
        <w:t>прикрепленных</w:t>
      </w:r>
      <w:proofErr w:type="gramEnd"/>
      <w:r w:rsidRPr="00FB2CE6">
        <w:rPr>
          <w:rFonts w:ascii="Arial" w:eastAsia="Times New Roman" w:hAnsi="Arial" w:cs="Arial"/>
          <w:b/>
          <w:color w:val="2D2D2D"/>
          <w:spacing w:val="2"/>
          <w:sz w:val="21"/>
          <w:szCs w:val="21"/>
        </w:rPr>
        <w:t xml:space="preserve"> к изделию мебели, поставляемому в собранном виде.</w:t>
      </w:r>
      <w:r w:rsidRPr="00FB2CE6">
        <w:rPr>
          <w:rFonts w:ascii="Arial" w:eastAsia="Times New Roman" w:hAnsi="Arial" w:cs="Arial"/>
          <w:b/>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b/>
          <w:color w:val="2D2D2D"/>
          <w:spacing w:val="2"/>
          <w:sz w:val="21"/>
          <w:szCs w:val="21"/>
        </w:rPr>
        <w:t>Изделия мебели, поставляемые в разобранном виде, могут не иметь маркировки с обозначением изделия и даты изготовления. В этом случае обозначение изделия проставляется изготовителем или продавцом во время продажи изделия мебели или во время его сборки у пользователя. Дата выпуска должна быть указана на упаковке (упаковках). Маркировка на мебель в разобранном виде наносится на упаковку.</w:t>
      </w:r>
      <w:r w:rsidRPr="00FB2CE6">
        <w:rPr>
          <w:rFonts w:ascii="Arial" w:eastAsia="Times New Roman" w:hAnsi="Arial" w:cs="Arial"/>
          <w:b/>
          <w:color w:val="2D2D2D"/>
          <w:spacing w:val="2"/>
          <w:sz w:val="21"/>
          <w:szCs w:val="21"/>
        </w:rPr>
        <w:br/>
      </w:r>
      <w:r w:rsidRPr="00FB2CE6">
        <w:rPr>
          <w:rFonts w:ascii="Arial" w:eastAsia="Times New Roman" w:hAnsi="Arial" w:cs="Arial"/>
          <w:b/>
          <w:color w:val="2D2D2D"/>
          <w:spacing w:val="2"/>
          <w:sz w:val="21"/>
          <w:szCs w:val="21"/>
        </w:rPr>
        <w:br/>
      </w:r>
      <w:r w:rsidRPr="00FB2CE6">
        <w:rPr>
          <w:rFonts w:ascii="Arial" w:eastAsia="Times New Roman" w:hAnsi="Arial" w:cs="Arial"/>
          <w:color w:val="2D2D2D"/>
          <w:spacing w:val="2"/>
          <w:sz w:val="21"/>
          <w:szCs w:val="21"/>
        </w:rPr>
        <w:t>Допускается наносить маркировку несмываемой краской, штемпелеванием, выжиганием, продавливанием, а также проставлять отдельные реквизиты ярлыка специальным штампом;</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 xml:space="preserve">7.2. </w:t>
      </w:r>
      <w:proofErr w:type="gramStart"/>
      <w:r w:rsidRPr="00FB2CE6">
        <w:rPr>
          <w:rFonts w:ascii="Arial" w:eastAsia="Times New Roman" w:hAnsi="Arial" w:cs="Arial"/>
          <w:color w:val="2D2D2D"/>
          <w:spacing w:val="2"/>
          <w:sz w:val="21"/>
          <w:szCs w:val="21"/>
        </w:rPr>
        <w:t>Маркировка должна быть четкой и содержать:</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наименование изделия мебели по эксплуатационному и функциональному назначению, обозначение изделия (цифровое, собственное, модель и тому подобное);</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товарный знак (логотип) изготовителя (при наличии);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наименование страны изготовителя;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наименование и местонахождение изготовителя;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наименование, юридический и фактический адрес уполномоченного изготовителем лица, импортера;</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дату изготовления;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lastRenderedPageBreak/>
        <w:t>гарантийный срок;</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срок службы, установленный изготовителем;</w:t>
      </w:r>
      <w:proofErr w:type="gramEnd"/>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единый знак обращения продукции на рынке государств - членов Таможенного союза.</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Для мебели, поставляемой в разобранном виде, маркировочный ярлык должен вкладываться в упаковку вместе с инструкцией по сборке;</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7.3. В маркировке детских и ученических стульев, столов, парт для общественных помещений дополнительно должны быть указаны: в числителе - их ростовой номер, в знаменателе - средний рост детей.</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proofErr w:type="gramStart"/>
      <w:r w:rsidRPr="00FB2CE6">
        <w:rPr>
          <w:rFonts w:ascii="Arial" w:eastAsia="Times New Roman" w:hAnsi="Arial" w:cs="Arial"/>
          <w:color w:val="2D2D2D"/>
          <w:spacing w:val="2"/>
          <w:sz w:val="21"/>
          <w:szCs w:val="21"/>
        </w:rPr>
        <w:t>На видимых наружных поверхностях столов, парт и стульев для дошкольных учреждений и учебных заведений (кроме средних специальных и высших учебных заведений) должна быть нанесена цветовая маркировка в виде круга диаметром не менее 10 мм или горизонтальной полосы размером не менее 10x15 мм следующих цветов в зависимости от ростовых номеров изделия мебели:</w:t>
      </w:r>
      <w:r w:rsidRPr="00FB2CE6">
        <w:rPr>
          <w:rFonts w:ascii="Arial" w:eastAsia="Times New Roman" w:hAnsi="Arial" w:cs="Arial"/>
          <w:color w:val="2D2D2D"/>
          <w:spacing w:val="2"/>
          <w:sz w:val="21"/>
          <w:szCs w:val="21"/>
        </w:rPr>
        <w:br/>
      </w:r>
      <w:proofErr w:type="gramEnd"/>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00 - черный</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0 - белый</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1 - оранжевый</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2 - фиолетовый</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3 - желтый</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4 - красный</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5 - зеленый</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 xml:space="preserve">6 - </w:t>
      </w:r>
      <w:proofErr w:type="spellStart"/>
      <w:r w:rsidRPr="00FB2CE6">
        <w:rPr>
          <w:rFonts w:ascii="Arial" w:eastAsia="Times New Roman" w:hAnsi="Arial" w:cs="Arial"/>
          <w:color w:val="2D2D2D"/>
          <w:spacing w:val="2"/>
          <w:sz w:val="21"/>
          <w:szCs w:val="21"/>
        </w:rPr>
        <w:t>голубой</w:t>
      </w:r>
      <w:proofErr w:type="spellEnd"/>
      <w:r w:rsidRPr="00FB2CE6">
        <w:rPr>
          <w:rFonts w:ascii="Arial" w:eastAsia="Times New Roman" w:hAnsi="Arial" w:cs="Arial"/>
          <w:color w:val="2D2D2D"/>
          <w:spacing w:val="2"/>
          <w:sz w:val="21"/>
          <w:szCs w:val="21"/>
        </w:rPr>
        <w:t>.</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Способ нанесения цветной маркировки должен обеспечивать её длительную сохранность. Допускается нанесение цветной маркировки, выполненной печатным способом с самоклеющейся основой.</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7.4. Мебельная продукция сопровождается инструкцией, устанавливающей правила и условия безопасной эксплуатации, в том числе информацию, содержащуюся в пункте 6,</w:t>
      </w:r>
      <w:r w:rsidRPr="00FB2CE6">
        <w:rPr>
          <w:rFonts w:ascii="Arial" w:eastAsia="Times New Roman" w:hAnsi="Arial" w:cs="Arial"/>
          <w:color w:val="2D2D2D"/>
          <w:spacing w:val="2"/>
          <w:sz w:val="21"/>
        </w:rPr>
        <w:t> </w:t>
      </w:r>
      <w:hyperlink r:id="rId11" w:history="1">
        <w:r w:rsidRPr="00FB2CE6">
          <w:rPr>
            <w:rFonts w:ascii="Arial" w:eastAsia="Times New Roman" w:hAnsi="Arial" w:cs="Arial"/>
            <w:color w:val="00466E"/>
            <w:spacing w:val="2"/>
            <w:sz w:val="21"/>
            <w:u w:val="single"/>
          </w:rPr>
          <w:t>статьи 5</w:t>
        </w:r>
      </w:hyperlink>
      <w:r w:rsidRPr="00FB2CE6">
        <w:rPr>
          <w:rFonts w:ascii="Arial" w:eastAsia="Times New Roman" w:hAnsi="Arial" w:cs="Arial"/>
          <w:color w:val="2D2D2D"/>
          <w:spacing w:val="2"/>
          <w:sz w:val="21"/>
          <w:szCs w:val="21"/>
        </w:rPr>
        <w:t>настоящего технического регламента и иные дополнительные сведения.</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8. Обеспечение соответствия требованиям безопасности:</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lastRenderedPageBreak/>
        <w:t>8.1. Соответствие мебельной продукции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мебельной продукции";</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 xml:space="preserve">8.2. </w:t>
      </w:r>
      <w:proofErr w:type="gramStart"/>
      <w:r w:rsidRPr="00FB2CE6">
        <w:rPr>
          <w:rFonts w:ascii="Arial" w:eastAsia="Times New Roman" w:hAnsi="Arial" w:cs="Arial"/>
          <w:color w:val="2D2D2D"/>
          <w:spacing w:val="2"/>
          <w:sz w:val="21"/>
          <w:szCs w:val="21"/>
        </w:rPr>
        <w:t>Методы испытаний (исследований) измерений мебельной продукции,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w:t>
      </w:r>
      <w:proofErr w:type="gramEnd"/>
      <w:r w:rsidRPr="00FB2CE6">
        <w:rPr>
          <w:rFonts w:ascii="Arial" w:eastAsia="Times New Roman" w:hAnsi="Arial" w:cs="Arial"/>
          <w:color w:val="2D2D2D"/>
          <w:spacing w:val="2"/>
          <w:sz w:val="21"/>
          <w:szCs w:val="21"/>
        </w:rPr>
        <w:t xml:space="preserve"> мебельной продукции" и осуществления оценки (подтверждения) соответствия мебельной продукции.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B2CE6">
        <w:rPr>
          <w:rFonts w:ascii="Arial" w:eastAsia="Times New Roman" w:hAnsi="Arial" w:cs="Arial"/>
          <w:color w:val="4C4C4C"/>
          <w:spacing w:val="2"/>
          <w:sz w:val="29"/>
          <w:szCs w:val="29"/>
        </w:rPr>
        <w:t>Статья 6. Оценка (подтверждение) соответствия</w:t>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1. Оценка (подтверждение) соответствия мебельной продукции требованиям настоящего технического регламента и других технических регламентов Таможенного союза, действие которых на нее распространяется, проводится в форме подтверждения соответствия (сертификации или декларирования соответствия) и в форме государственного контроля (надзора).</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 xml:space="preserve">2. </w:t>
      </w:r>
      <w:proofErr w:type="gramStart"/>
      <w:r w:rsidRPr="00FB2CE6">
        <w:rPr>
          <w:rFonts w:ascii="Arial" w:eastAsia="Times New Roman" w:hAnsi="Arial" w:cs="Arial"/>
          <w:color w:val="2D2D2D"/>
          <w:spacing w:val="2"/>
          <w:sz w:val="21"/>
          <w:szCs w:val="21"/>
        </w:rPr>
        <w:t xml:space="preserve">Мебель бытовая и мебель для общественных помещений, перечень которой содержится </w:t>
      </w:r>
      <w:proofErr w:type="spellStart"/>
      <w:r w:rsidRPr="00FB2CE6">
        <w:rPr>
          <w:rFonts w:ascii="Arial" w:eastAsia="Times New Roman" w:hAnsi="Arial" w:cs="Arial"/>
          <w:color w:val="2D2D2D"/>
          <w:spacing w:val="2"/>
          <w:sz w:val="21"/>
          <w:szCs w:val="21"/>
        </w:rPr>
        <w:t>в</w:t>
      </w:r>
      <w:hyperlink r:id="rId12" w:history="1">
        <w:r w:rsidRPr="00FB2CE6">
          <w:rPr>
            <w:rFonts w:ascii="Arial" w:eastAsia="Times New Roman" w:hAnsi="Arial" w:cs="Arial"/>
            <w:color w:val="00466E"/>
            <w:spacing w:val="2"/>
            <w:sz w:val="21"/>
            <w:u w:val="single"/>
          </w:rPr>
          <w:t>Приложении</w:t>
        </w:r>
        <w:proofErr w:type="spellEnd"/>
        <w:r w:rsidRPr="00FB2CE6">
          <w:rPr>
            <w:rFonts w:ascii="Arial" w:eastAsia="Times New Roman" w:hAnsi="Arial" w:cs="Arial"/>
            <w:color w:val="00466E"/>
            <w:spacing w:val="2"/>
            <w:sz w:val="21"/>
            <w:u w:val="single"/>
          </w:rPr>
          <w:t xml:space="preserve"> 1</w:t>
        </w:r>
      </w:hyperlink>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настоящего Технического регламента, подлежит декларированию соответствия по схемам, предусмотренным в</w:t>
      </w:r>
      <w:r w:rsidRPr="00FB2CE6">
        <w:rPr>
          <w:rFonts w:ascii="Arial" w:eastAsia="Times New Roman" w:hAnsi="Arial" w:cs="Arial"/>
          <w:color w:val="2D2D2D"/>
          <w:spacing w:val="2"/>
          <w:sz w:val="21"/>
        </w:rPr>
        <w:t> </w:t>
      </w:r>
      <w:hyperlink r:id="rId13" w:history="1">
        <w:r w:rsidRPr="00FB2CE6">
          <w:rPr>
            <w:rFonts w:ascii="Arial" w:eastAsia="Times New Roman" w:hAnsi="Arial" w:cs="Arial"/>
            <w:color w:val="00466E"/>
            <w:spacing w:val="2"/>
            <w:sz w:val="21"/>
            <w:u w:val="single"/>
          </w:rPr>
          <w:t>Приложении 5</w:t>
        </w:r>
      </w:hyperlink>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настоящего Технического регламента, за исключением мебели детской, мебели для учебных заведений, мебели для дошкольных учреждений, которая подлежит обязательной сертификации соответствия по схемам, предусмотренным в</w:t>
      </w:r>
      <w:r w:rsidRPr="00FB2CE6">
        <w:rPr>
          <w:rFonts w:ascii="Arial" w:eastAsia="Times New Roman" w:hAnsi="Arial" w:cs="Arial"/>
          <w:color w:val="2D2D2D"/>
          <w:spacing w:val="2"/>
          <w:sz w:val="21"/>
        </w:rPr>
        <w:t> </w:t>
      </w:r>
      <w:hyperlink r:id="rId14" w:history="1">
        <w:r w:rsidRPr="00FB2CE6">
          <w:rPr>
            <w:rFonts w:ascii="Arial" w:eastAsia="Times New Roman" w:hAnsi="Arial" w:cs="Arial"/>
            <w:color w:val="00466E"/>
            <w:spacing w:val="2"/>
            <w:sz w:val="21"/>
            <w:u w:val="single"/>
          </w:rPr>
          <w:t>Приложении 4</w:t>
        </w:r>
      </w:hyperlink>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настоящего Технического регламента.</w:t>
      </w:r>
      <w:r w:rsidRPr="00FB2CE6">
        <w:rPr>
          <w:rFonts w:ascii="Arial" w:eastAsia="Times New Roman" w:hAnsi="Arial" w:cs="Arial"/>
          <w:color w:val="2D2D2D"/>
          <w:spacing w:val="2"/>
          <w:sz w:val="21"/>
          <w:szCs w:val="21"/>
        </w:rPr>
        <w:br/>
      </w:r>
      <w:proofErr w:type="gramEnd"/>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3. Подтверждение соответствия мебельной продукции осуществляется в соответствии с унифицированными процедурами и типовыми схемами оценки (подтверждения) соответствия, утвержденными</w:t>
      </w:r>
      <w:r w:rsidRPr="00FB2CE6">
        <w:rPr>
          <w:rFonts w:ascii="Arial" w:eastAsia="Times New Roman" w:hAnsi="Arial" w:cs="Arial"/>
          <w:color w:val="2D2D2D"/>
          <w:spacing w:val="2"/>
          <w:sz w:val="21"/>
        </w:rPr>
        <w:t> </w:t>
      </w:r>
      <w:hyperlink r:id="rId15" w:history="1">
        <w:r w:rsidRPr="00FB2CE6">
          <w:rPr>
            <w:rFonts w:ascii="Arial" w:eastAsia="Times New Roman" w:hAnsi="Arial" w:cs="Arial"/>
            <w:color w:val="00466E"/>
            <w:spacing w:val="2"/>
            <w:sz w:val="21"/>
            <w:u w:val="single"/>
          </w:rPr>
          <w:t>Решением Комиссии Таможенного союза от 7 апреля 2011 N 621</w:t>
        </w:r>
      </w:hyperlink>
      <w:r w:rsidRPr="00FB2CE6">
        <w:rPr>
          <w:rFonts w:ascii="Arial" w:eastAsia="Times New Roman" w:hAnsi="Arial" w:cs="Arial"/>
          <w:color w:val="2D2D2D"/>
          <w:spacing w:val="2"/>
          <w:sz w:val="21"/>
          <w:szCs w:val="21"/>
        </w:rPr>
        <w:t>.</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4. Декларация о соответствии и сертификат соответствия действуют на единой таможенной территории Таможенного союза в отношении мебельной продукции, выпускаемой в обращение на единой таможенной территории Таможенного союза во время действия декларации о соответствии или сертификата соответствия, и применительно к каждой единице продукции, в течение ее срока службы.</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lastRenderedPageBreak/>
        <w:t xml:space="preserve">5. Сведения о </w:t>
      </w:r>
      <w:proofErr w:type="gramStart"/>
      <w:r w:rsidRPr="00FB2CE6">
        <w:rPr>
          <w:rFonts w:ascii="Arial" w:eastAsia="Times New Roman" w:hAnsi="Arial" w:cs="Arial"/>
          <w:color w:val="2D2D2D"/>
          <w:spacing w:val="2"/>
          <w:sz w:val="21"/>
          <w:szCs w:val="21"/>
        </w:rPr>
        <w:t>декларации</w:t>
      </w:r>
      <w:proofErr w:type="gramEnd"/>
      <w:r w:rsidRPr="00FB2CE6">
        <w:rPr>
          <w:rFonts w:ascii="Arial" w:eastAsia="Times New Roman" w:hAnsi="Arial" w:cs="Arial"/>
          <w:color w:val="2D2D2D"/>
          <w:spacing w:val="2"/>
          <w:sz w:val="21"/>
          <w:szCs w:val="21"/>
        </w:rPr>
        <w:t xml:space="preserve"> о соответствии или о сертификате соответствия должны быть указаны в сопроводительной документации на продукцию.</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6. При проведении подтверждения соответствия мебельной продукции заявитель формирует комплект доказательственных документов, подтверждающих соответствие требованиям безопасности настоящего технического регламента, который включает:</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а) техническое описание на изделие мебели или группу однородной мебельной продукции, содержащее:</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наименование изделий (группы изделий) мебели;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обозначение и функциональное назначение изделий мебели;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чертежи общего вида с указанием габаритных и функциональных размеров;</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краткое описание конструкции изделия;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особенности эксплуатации, предельные нагрузки;</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б) сертификаты соответствия или протоколы испытаний на материалы и комплектующие изделия (при наличии);</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в) перечень частично или полностью использованных межгосударственных или национальных стандартов и документов, указанных в</w:t>
      </w:r>
      <w:r w:rsidRPr="00FB2CE6">
        <w:rPr>
          <w:rFonts w:ascii="Arial" w:eastAsia="Times New Roman" w:hAnsi="Arial" w:cs="Arial"/>
          <w:color w:val="2D2D2D"/>
          <w:spacing w:val="2"/>
          <w:sz w:val="21"/>
        </w:rPr>
        <w:t> </w:t>
      </w:r>
      <w:hyperlink r:id="rId16" w:history="1">
        <w:r w:rsidRPr="00FB2CE6">
          <w:rPr>
            <w:rFonts w:ascii="Arial" w:eastAsia="Times New Roman" w:hAnsi="Arial" w:cs="Arial"/>
            <w:color w:val="00466E"/>
            <w:spacing w:val="2"/>
            <w:sz w:val="21"/>
            <w:u w:val="single"/>
          </w:rPr>
          <w:t>пункте 8.1 статьи 5</w:t>
        </w:r>
      </w:hyperlink>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настоящего технического регламента, для обеспечения подтверждения соответствия продукции требованиям настоящего технического регламента, а в случае если указанные стандарты и документы не применялись, описание решений, выбранных для реализации требований настоящего технического регламента;</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г) протоколы испытаний типового образца мебельной продукции, проведенных изготовителем, продавцом, лицом, выполняющим функции иностранного изготовителя и (или) аккредитованными испытательными лабораториями (центрами), включенными в Единый реестр органов по сертификации и испытательных лабораторий (центров) Таможенного союза;</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FB2CE6">
        <w:rPr>
          <w:rFonts w:ascii="Arial" w:eastAsia="Times New Roman" w:hAnsi="Arial" w:cs="Arial"/>
          <w:color w:val="2D2D2D"/>
          <w:spacing w:val="2"/>
          <w:sz w:val="21"/>
          <w:szCs w:val="21"/>
        </w:rPr>
        <w:t>д</w:t>
      </w:r>
      <w:proofErr w:type="spellEnd"/>
      <w:r w:rsidRPr="00FB2CE6">
        <w:rPr>
          <w:rFonts w:ascii="Arial" w:eastAsia="Times New Roman" w:hAnsi="Arial" w:cs="Arial"/>
          <w:color w:val="2D2D2D"/>
          <w:spacing w:val="2"/>
          <w:sz w:val="21"/>
          <w:szCs w:val="21"/>
        </w:rPr>
        <w:t>) контракт (договор на поставку) - для партии, единичного изделия или товаросопроводительную документацию - для партии, единичного изделия;</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е) сертификаты соответствия на мебельную продукцию, полученные от зарубежных органов по сертификации (при наличии);</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 xml:space="preserve">ж) сертификат на систему менеджмента качества изготовителя, распространяющуюся на производство или проектирование и производство заявленной на подтверждение соответствия мебельной продукции, если это предусмотрено схемой подтверждения </w:t>
      </w:r>
      <w:r w:rsidRPr="00FB2CE6">
        <w:rPr>
          <w:rFonts w:ascii="Arial" w:eastAsia="Times New Roman" w:hAnsi="Arial" w:cs="Arial"/>
          <w:color w:val="2D2D2D"/>
          <w:spacing w:val="2"/>
          <w:sz w:val="21"/>
          <w:szCs w:val="21"/>
        </w:rPr>
        <w:lastRenderedPageBreak/>
        <w:t>соответствия;</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FB2CE6">
        <w:rPr>
          <w:rFonts w:ascii="Arial" w:eastAsia="Times New Roman" w:hAnsi="Arial" w:cs="Arial"/>
          <w:color w:val="2D2D2D"/>
          <w:spacing w:val="2"/>
          <w:sz w:val="21"/>
          <w:szCs w:val="21"/>
        </w:rPr>
        <w:t>з</w:t>
      </w:r>
      <w:proofErr w:type="spellEnd"/>
      <w:r w:rsidRPr="00FB2CE6">
        <w:rPr>
          <w:rFonts w:ascii="Arial" w:eastAsia="Times New Roman" w:hAnsi="Arial" w:cs="Arial"/>
          <w:color w:val="2D2D2D"/>
          <w:spacing w:val="2"/>
          <w:sz w:val="21"/>
          <w:szCs w:val="21"/>
        </w:rPr>
        <w:t>) другие документы, прямо или косвенно подтверждающие соответствие мебельной продукции требованиям безопасности настоящего технического регламента (при наличии).</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7. Сертификация мебельной продукции:</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 xml:space="preserve">7.1. </w:t>
      </w:r>
      <w:proofErr w:type="gramStart"/>
      <w:r w:rsidRPr="00FB2CE6">
        <w:rPr>
          <w:rFonts w:ascii="Arial" w:eastAsia="Times New Roman" w:hAnsi="Arial" w:cs="Arial"/>
          <w:color w:val="2D2D2D"/>
          <w:spacing w:val="2"/>
          <w:sz w:val="21"/>
          <w:szCs w:val="21"/>
        </w:rPr>
        <w:t>Сертификацию мебельной продукции проводит аккредитованный орган по сертификации (оценке (подтверждению) соответствия, включенный в Единый реестр органов по сертификации и испытательных лабораторий (центров) Таможенного союза, имеющий в области аккредитации мебельную продукцию.</w:t>
      </w:r>
      <w:proofErr w:type="gramEnd"/>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 xml:space="preserve">Заявитель может обратиться </w:t>
      </w:r>
      <w:proofErr w:type="gramStart"/>
      <w:r w:rsidRPr="00FB2CE6">
        <w:rPr>
          <w:rFonts w:ascii="Arial" w:eastAsia="Times New Roman" w:hAnsi="Arial" w:cs="Arial"/>
          <w:color w:val="2D2D2D"/>
          <w:spacing w:val="2"/>
          <w:sz w:val="21"/>
          <w:szCs w:val="21"/>
        </w:rPr>
        <w:t>с заявкой на сертификацию продукции по своему выбору в любой из аккредитованных органов</w:t>
      </w:r>
      <w:proofErr w:type="gramEnd"/>
      <w:r w:rsidRPr="00FB2CE6">
        <w:rPr>
          <w:rFonts w:ascii="Arial" w:eastAsia="Times New Roman" w:hAnsi="Arial" w:cs="Arial"/>
          <w:color w:val="2D2D2D"/>
          <w:spacing w:val="2"/>
          <w:sz w:val="21"/>
          <w:szCs w:val="21"/>
        </w:rPr>
        <w:t xml:space="preserve"> по сертификации, имеющий данную продукцию в области своей аккредитации и включенный в Единый реестр органов по сертификации и испытательных лабораторий (центров) Таможенного союза;</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7.2. Для проведения сертификации мебельной продукции применяются схемы 1с, 2с, 3с, состав которых приведен в</w:t>
      </w:r>
      <w:r w:rsidRPr="00FB2CE6">
        <w:rPr>
          <w:rFonts w:ascii="Arial" w:eastAsia="Times New Roman" w:hAnsi="Arial" w:cs="Arial"/>
          <w:color w:val="2D2D2D"/>
          <w:spacing w:val="2"/>
          <w:sz w:val="21"/>
        </w:rPr>
        <w:t> </w:t>
      </w:r>
      <w:hyperlink r:id="rId17" w:history="1">
        <w:r w:rsidRPr="00FB2CE6">
          <w:rPr>
            <w:rFonts w:ascii="Arial" w:eastAsia="Times New Roman" w:hAnsi="Arial" w:cs="Arial"/>
            <w:color w:val="00466E"/>
            <w:spacing w:val="2"/>
            <w:sz w:val="21"/>
            <w:u w:val="single"/>
          </w:rPr>
          <w:t>Приложении 4</w:t>
        </w:r>
      </w:hyperlink>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настоящего технического регламента.</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Схемы 1с и 2с используются для сертификации продукции, выпускаемой серийно.</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Схема 3с используется для сертификации партии мебельной продукции.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proofErr w:type="gramStart"/>
      <w:r w:rsidRPr="00FB2CE6">
        <w:rPr>
          <w:rFonts w:ascii="Arial" w:eastAsia="Times New Roman" w:hAnsi="Arial" w:cs="Arial"/>
          <w:color w:val="2D2D2D"/>
          <w:spacing w:val="2"/>
          <w:sz w:val="21"/>
          <w:szCs w:val="21"/>
        </w:rPr>
        <w:t>Заявителем при сертификации по схемам 1с и 2с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w:t>
      </w:r>
      <w:proofErr w:type="gramEnd"/>
      <w:r w:rsidRPr="00FB2CE6">
        <w:rPr>
          <w:rFonts w:ascii="Arial" w:eastAsia="Times New Roman" w:hAnsi="Arial" w:cs="Arial"/>
          <w:color w:val="2D2D2D"/>
          <w:spacing w:val="2"/>
          <w:sz w:val="21"/>
          <w:szCs w:val="21"/>
        </w:rPr>
        <w:t xml:space="preserve"> поставляемой продукции.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proofErr w:type="gramStart"/>
      <w:r w:rsidRPr="00FB2CE6">
        <w:rPr>
          <w:rFonts w:ascii="Arial" w:eastAsia="Times New Roman" w:hAnsi="Arial" w:cs="Arial"/>
          <w:color w:val="2D2D2D"/>
          <w:spacing w:val="2"/>
          <w:sz w:val="21"/>
          <w:szCs w:val="21"/>
        </w:rPr>
        <w:t>Заявителем при сертификации по схеме 3с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w:t>
      </w:r>
      <w:proofErr w:type="gramEnd"/>
      <w:r w:rsidRPr="00FB2CE6">
        <w:rPr>
          <w:rFonts w:ascii="Arial" w:eastAsia="Times New Roman" w:hAnsi="Arial" w:cs="Arial"/>
          <w:color w:val="2D2D2D"/>
          <w:spacing w:val="2"/>
          <w:sz w:val="21"/>
          <w:szCs w:val="21"/>
        </w:rPr>
        <w:t xml:space="preserve"> поставляемой продукции требованиям настоящего технического регламента Таможенного союза (лицо, выполняющее функции иностранного изготовителя);</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7.3. При проведении сертификации мебельной продукции заявитель подает в орган по сертификации (оценке, подтверждению) соответствия: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заявку на проведение сертификации;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lastRenderedPageBreak/>
        <w:br/>
        <w:t>комплект документов, предусмотренных пунктом 7 настоящей статьи.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proofErr w:type="gramStart"/>
      <w:r w:rsidRPr="00FB2CE6">
        <w:rPr>
          <w:rFonts w:ascii="Arial" w:eastAsia="Times New Roman" w:hAnsi="Arial" w:cs="Arial"/>
          <w:color w:val="2D2D2D"/>
          <w:spacing w:val="2"/>
          <w:sz w:val="21"/>
          <w:szCs w:val="21"/>
        </w:rPr>
        <w:t>Заявка должна содержать:</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наименование и местонахождение заявителя;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наименование и местонахождение изготовителя;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реквизиты договора или контракта (для иностранного изготовителя);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сведения о мебельной продукции и ее идентифицирующие признаки (наименование, код по классификатору внешнеэкономической деятельности Таможенного союза, документ, по которому изготовлена продукция (межгосударственный или национальный стандарт, технические условия и другие документы), форма выпуска - серийное производство или партия;</w:t>
      </w:r>
      <w:proofErr w:type="gramEnd"/>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схему сертификации;</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 xml:space="preserve">7.4. Орган по сертификации рассматривает заявку, идентифицирует продукцию </w:t>
      </w:r>
      <w:proofErr w:type="spellStart"/>
      <w:r w:rsidRPr="00FB2CE6">
        <w:rPr>
          <w:rFonts w:ascii="Arial" w:eastAsia="Times New Roman" w:hAnsi="Arial" w:cs="Arial"/>
          <w:color w:val="2D2D2D"/>
          <w:spacing w:val="2"/>
          <w:sz w:val="21"/>
          <w:szCs w:val="21"/>
        </w:rPr>
        <w:t>согласно</w:t>
      </w:r>
      <w:hyperlink r:id="rId18" w:history="1">
        <w:r w:rsidRPr="00FB2CE6">
          <w:rPr>
            <w:rFonts w:ascii="Arial" w:eastAsia="Times New Roman" w:hAnsi="Arial" w:cs="Arial"/>
            <w:color w:val="00466E"/>
            <w:spacing w:val="2"/>
            <w:sz w:val="21"/>
            <w:u w:val="single"/>
          </w:rPr>
          <w:t>пункту</w:t>
        </w:r>
        <w:proofErr w:type="spellEnd"/>
        <w:r w:rsidRPr="00FB2CE6">
          <w:rPr>
            <w:rFonts w:ascii="Arial" w:eastAsia="Times New Roman" w:hAnsi="Arial" w:cs="Arial"/>
            <w:color w:val="00466E"/>
            <w:spacing w:val="2"/>
            <w:sz w:val="21"/>
            <w:u w:val="single"/>
          </w:rPr>
          <w:t xml:space="preserve"> 4 статьи 2</w:t>
        </w:r>
      </w:hyperlink>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настоящего технического регламента и принимает решение о возможности проведения сертификации.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При положительном решении орган по сертификации заключает договор с заявителем о проведении работ по сертификации.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 xml:space="preserve">Орган по сертификации проводит </w:t>
      </w:r>
      <w:proofErr w:type="gramStart"/>
      <w:r w:rsidRPr="00FB2CE6">
        <w:rPr>
          <w:rFonts w:ascii="Arial" w:eastAsia="Times New Roman" w:hAnsi="Arial" w:cs="Arial"/>
          <w:color w:val="2D2D2D"/>
          <w:spacing w:val="2"/>
          <w:sz w:val="21"/>
          <w:szCs w:val="21"/>
        </w:rPr>
        <w:t>работы</w:t>
      </w:r>
      <w:proofErr w:type="gramEnd"/>
      <w:r w:rsidRPr="00FB2CE6">
        <w:rPr>
          <w:rFonts w:ascii="Arial" w:eastAsia="Times New Roman" w:hAnsi="Arial" w:cs="Arial"/>
          <w:color w:val="2D2D2D"/>
          <w:spacing w:val="2"/>
          <w:sz w:val="21"/>
          <w:szCs w:val="21"/>
        </w:rPr>
        <w:t xml:space="preserve"> согласно выбранной схеме сертификации, готовит решение и при положительном результате выдает заявителю сертификат соответствия;</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7.5.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7.6. Испытания типового образца (типовых образцов) или единичного изделия мебельной продукции проводятся аккредитованной испытательной лабораторией (центром) внесенных в Единый реестр органов по сертификации и испытательных лабораторий (центров) Таможенного союза по поручению органа по сертификации. Протокол испытаний передается органу по сертификации продукции и заявителю.</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Отбор образцов на испытания у изготовителя (в том числе иностранного), продавца, импортера, лица, уполномоченного иностранным изготовителем, производится органом по сертификации или по его поручению аккредитованной испытательной лабораторией (центром).</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Объем испытаний сертифицируемой мебельной продукции, в том числе при инспекционном контроле, определяет орган по сертификации продукции;</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lastRenderedPageBreak/>
        <w:t>7.7. Анализ состояния производства проводится органом по сертификац</w:t>
      </w:r>
      <w:proofErr w:type="gramStart"/>
      <w:r w:rsidRPr="00FB2CE6">
        <w:rPr>
          <w:rFonts w:ascii="Arial" w:eastAsia="Times New Roman" w:hAnsi="Arial" w:cs="Arial"/>
          <w:color w:val="2D2D2D"/>
          <w:spacing w:val="2"/>
          <w:sz w:val="21"/>
          <w:szCs w:val="21"/>
        </w:rPr>
        <w:t>ии у и</w:t>
      </w:r>
      <w:proofErr w:type="gramEnd"/>
      <w:r w:rsidRPr="00FB2CE6">
        <w:rPr>
          <w:rFonts w:ascii="Arial" w:eastAsia="Times New Roman" w:hAnsi="Arial" w:cs="Arial"/>
          <w:color w:val="2D2D2D"/>
          <w:spacing w:val="2"/>
          <w:sz w:val="21"/>
          <w:szCs w:val="21"/>
        </w:rPr>
        <w:t>зготовителя. Результаты анализа оформляются актом.</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При налич</w:t>
      </w:r>
      <w:proofErr w:type="gramStart"/>
      <w:r w:rsidRPr="00FB2CE6">
        <w:rPr>
          <w:rFonts w:ascii="Arial" w:eastAsia="Times New Roman" w:hAnsi="Arial" w:cs="Arial"/>
          <w:color w:val="2D2D2D"/>
          <w:spacing w:val="2"/>
          <w:sz w:val="21"/>
          <w:szCs w:val="21"/>
        </w:rPr>
        <w:t>ии у и</w:t>
      </w:r>
      <w:proofErr w:type="gramEnd"/>
      <w:r w:rsidRPr="00FB2CE6">
        <w:rPr>
          <w:rFonts w:ascii="Arial" w:eastAsia="Times New Roman" w:hAnsi="Arial" w:cs="Arial"/>
          <w:color w:val="2D2D2D"/>
          <w:spacing w:val="2"/>
          <w:sz w:val="21"/>
          <w:szCs w:val="21"/>
        </w:rPr>
        <w:t>зготовителя сертифицированной системы менеджмента качества орган по сертификации оценивает возможность данной системы обеспечивать стабильный выпуск сертифицируемой мебельной продукции, соответствующий требованиям настоящего технического регламента.</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7.8.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Сертификат соответствия оформляется по единой форме, утвержденной</w:t>
      </w:r>
      <w:r w:rsidRPr="00FB2CE6">
        <w:rPr>
          <w:rFonts w:ascii="Arial" w:eastAsia="Times New Roman" w:hAnsi="Arial" w:cs="Arial"/>
          <w:color w:val="2D2D2D"/>
          <w:spacing w:val="2"/>
          <w:sz w:val="21"/>
        </w:rPr>
        <w:t> </w:t>
      </w:r>
      <w:hyperlink r:id="rId19" w:history="1">
        <w:r w:rsidRPr="00FB2CE6">
          <w:rPr>
            <w:rFonts w:ascii="Arial" w:eastAsia="Times New Roman" w:hAnsi="Arial" w:cs="Arial"/>
            <w:color w:val="00466E"/>
            <w:spacing w:val="2"/>
            <w:sz w:val="21"/>
            <w:u w:val="single"/>
          </w:rPr>
          <w:t>Решением Комиссии Таможенного союза от 9 декабря 2011 года N 896</w:t>
        </w:r>
      </w:hyperlink>
      <w:r w:rsidRPr="00FB2CE6">
        <w:rPr>
          <w:rFonts w:ascii="Arial" w:eastAsia="Times New Roman" w:hAnsi="Arial" w:cs="Arial"/>
          <w:color w:val="2D2D2D"/>
          <w:spacing w:val="2"/>
          <w:sz w:val="21"/>
          <w:szCs w:val="21"/>
        </w:rPr>
        <w:t>.</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7.9. Сертификат соответствия может иметь приложение, содержащее перечень конкретных изделий, на которые распространяется его действие.</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Приложение оформляется, если: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требуется детализировать состав группы однородной продукции, выпускаемой заявителем и сертифицированным по одним и тем же требованиям;</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требуется указать заводы-изготовители, входящие в более крупные объединения, имеющие единые условия производства продукции;</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7.10. Срок действия сертификата соответствия устанавливается в зависимости от статуса заявителя, вида и назначения продукции, выбранной схемы сертификации, планируемого срока выпуска мебельной продукции или поставки в страну-импортера, но не более чем на пять лет;</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7.11. Инспекционный контроль сертифицированной по схемам 1с и 2с мебельной продукции, проводится органом по сертификации путем испытания образцов, отобранных у заявителя, и (или) анализа состояния производства органом по сертификации продукции (при сертификации по схеме 1с), и контроля системы менеджмента качества органом по сертификации систем менеджмента качества (при сертификации по схеме 2с);</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7.12. Заявитель в процессе производства сертифицированной продукции информирует орган по сертификации о вносимых в продукцию изменениях.</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 xml:space="preserve">Орган по сертификации анализирует эти изменения и принимает решение о сохранении действия выданного сертификата или о проведении внеочередного инспекционного контроля для подтверждения соответствия продукции с внесенными изменениями </w:t>
      </w:r>
      <w:r w:rsidRPr="00FB2CE6">
        <w:rPr>
          <w:rFonts w:ascii="Arial" w:eastAsia="Times New Roman" w:hAnsi="Arial" w:cs="Arial"/>
          <w:color w:val="2D2D2D"/>
          <w:spacing w:val="2"/>
          <w:sz w:val="21"/>
          <w:szCs w:val="21"/>
        </w:rPr>
        <w:lastRenderedPageBreak/>
        <w:t>требованиям безопасности, ранее подтвержденными при сертификации;</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7.13. По результатам инспекционного контроля орган по сертификации принимает одно из следующих решений:</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считать действие сертификата подтвержденным;</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приостановить действие сертификата соответствия;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отменить действие сертификата соответствия;</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продлить срок действия сертификата соответствия или выдать сертификат соответствия на новый срок;</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7.14. Сертификат соответствия хранится у заявителя в течение 10 лет со дня снятия (прекращения) с производства этой продукции. Копия сертификата соответствия, документы и материалы, подтверждающие результаты сертификации, хранятся в выдавшем его органе по сертификации не менее 5 лет после окончания срока действия сертификата соответствия;</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7.15. В случае ликвидации, реорганизации юридического лица или утраты силы регистрации индивидуального предпринимателя сертификат соответствия действителен для ранее выпущенной в обращение продукции при ее продаже в течение срока службы, установленного изготовителем.</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8. Порядок декларирования соответствия мебельной продукции:</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 xml:space="preserve">8.1. Декларирование соответствия мебельной продукции осуществляется заявителем в соответствии с процедурами, предусмотренными схемами 1д, 2д, 3д, 4д, 6д, приведенными </w:t>
      </w:r>
      <w:proofErr w:type="spellStart"/>
      <w:r w:rsidRPr="00FB2CE6">
        <w:rPr>
          <w:rFonts w:ascii="Arial" w:eastAsia="Times New Roman" w:hAnsi="Arial" w:cs="Arial"/>
          <w:color w:val="2D2D2D"/>
          <w:spacing w:val="2"/>
          <w:sz w:val="21"/>
          <w:szCs w:val="21"/>
        </w:rPr>
        <w:t>в</w:t>
      </w:r>
      <w:hyperlink r:id="rId20" w:history="1">
        <w:r w:rsidRPr="00FB2CE6">
          <w:rPr>
            <w:rFonts w:ascii="Arial" w:eastAsia="Times New Roman" w:hAnsi="Arial" w:cs="Arial"/>
            <w:color w:val="00466E"/>
            <w:spacing w:val="2"/>
            <w:sz w:val="21"/>
            <w:u w:val="single"/>
          </w:rPr>
          <w:t>Приложении</w:t>
        </w:r>
        <w:proofErr w:type="spellEnd"/>
        <w:r w:rsidRPr="00FB2CE6">
          <w:rPr>
            <w:rFonts w:ascii="Arial" w:eastAsia="Times New Roman" w:hAnsi="Arial" w:cs="Arial"/>
            <w:color w:val="00466E"/>
            <w:spacing w:val="2"/>
            <w:sz w:val="21"/>
            <w:u w:val="single"/>
          </w:rPr>
          <w:t xml:space="preserve"> 5</w:t>
        </w:r>
      </w:hyperlink>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настоящего Технического регламента.</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Схемы 1д и 2д основаны на собственных доказательствах заявителя. Декларирование соответствия по схемам 1д и 2д может осуществляться для мебели для книготорговых помещений и предприятий торговли, кресел для зрительных залов.</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Схемы 3д и 6д применяют при декларировании соответствия с использованием: собственных доказательств изготовителя, уполномоченного изготовителем лица; испытаний образцов продукции, проведенных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Схема 6д предусматривает также сертификацию системы менеджмента качества проектирования и (или) производства мебельной продукции аккредитованным органом по сертификации систем менеджмента, включенным в Единый реестр органов по сертификации и испытательных лабораторий (центров) Таможенного союза.</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lastRenderedPageBreak/>
        <w:t>Схему 4д применяют при декларировании соответствия с использованием: собственных доказательств изготовителя, уполномоченного изготовителем лица, продавца, импортера; испытаний образцов продукции, проведенных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Безопасность мебельной продукции единичного производства, изготовленной по индивидуальным заказам (с учетом эскизов и размеров изделий), подтверждается декларацией о соответствии, принятой изготовителем для аналогичной по конструкции и применяемым материалам мебельной продукции (наборы, серии, коллекции, программы и тому подобное) по схемам 3д, 4д, 6д;</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8.2. В соответствии с составом схем декларирования, приведенных в</w:t>
      </w:r>
      <w:r w:rsidRPr="00FB2CE6">
        <w:rPr>
          <w:rFonts w:ascii="Arial" w:eastAsia="Times New Roman" w:hAnsi="Arial" w:cs="Arial"/>
          <w:color w:val="2D2D2D"/>
          <w:spacing w:val="2"/>
          <w:sz w:val="21"/>
        </w:rPr>
        <w:t> </w:t>
      </w:r>
      <w:hyperlink r:id="rId21" w:history="1">
        <w:r w:rsidRPr="00FB2CE6">
          <w:rPr>
            <w:rFonts w:ascii="Arial" w:eastAsia="Times New Roman" w:hAnsi="Arial" w:cs="Arial"/>
            <w:color w:val="00466E"/>
            <w:spacing w:val="2"/>
            <w:sz w:val="21"/>
            <w:u w:val="single"/>
          </w:rPr>
          <w:t>Приложении 5</w:t>
        </w:r>
      </w:hyperlink>
      <w:r w:rsidRPr="00FB2CE6">
        <w:rPr>
          <w:rFonts w:ascii="Arial" w:eastAsia="Times New Roman" w:hAnsi="Arial" w:cs="Arial"/>
          <w:color w:val="2D2D2D"/>
          <w:spacing w:val="2"/>
          <w:sz w:val="21"/>
          <w:szCs w:val="21"/>
        </w:rPr>
        <w:t>настоящего технического регламента, заявитель формирует комплект доказательственных документов, перечисленных в пункте 7 настоящей статьи, проводит испытания типовых образцов продукции в аккредитованной испытательной лаборатории (центре) или в собственной испытательной лаборатории, принимает и регистрирует декларацию о соответствии;</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8.3. При декларировании по схемам 1д и 2д испытания продукции могут проводиться в собственной испытательной лаборатории. При декларировании соответствия по схемам 3д, 4д, 6д испытания проводятся только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Производственный контроль при декларировании по схемам 1д, 3д и 6д осуществляет изготовитель.</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 xml:space="preserve">8.4. </w:t>
      </w:r>
      <w:proofErr w:type="gramStart"/>
      <w:r w:rsidRPr="00FB2CE6">
        <w:rPr>
          <w:rFonts w:ascii="Arial" w:eastAsia="Times New Roman" w:hAnsi="Arial" w:cs="Arial"/>
          <w:color w:val="2D2D2D"/>
          <w:spacing w:val="2"/>
          <w:sz w:val="21"/>
          <w:szCs w:val="21"/>
        </w:rPr>
        <w:t>При декларировании соответствия мебельной продукции по схемам 1д, 3д, 6д заявителем может быть зарегистрированное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w:t>
      </w:r>
      <w:proofErr w:type="gramEnd"/>
      <w:r w:rsidRPr="00FB2CE6">
        <w:rPr>
          <w:rFonts w:ascii="Arial" w:eastAsia="Times New Roman" w:hAnsi="Arial" w:cs="Arial"/>
          <w:color w:val="2D2D2D"/>
          <w:spacing w:val="2"/>
          <w:sz w:val="21"/>
          <w:szCs w:val="21"/>
        </w:rPr>
        <w:t xml:space="preserve">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proofErr w:type="gramStart"/>
      <w:r w:rsidRPr="00FB2CE6">
        <w:rPr>
          <w:rFonts w:ascii="Arial" w:eastAsia="Times New Roman" w:hAnsi="Arial" w:cs="Arial"/>
          <w:color w:val="2D2D2D"/>
          <w:spacing w:val="2"/>
          <w:sz w:val="21"/>
          <w:szCs w:val="21"/>
        </w:rPr>
        <w:t>При декларировании соответствия по схемам 2д, 4д заявителем может быть зарегистрированное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w:t>
      </w:r>
      <w:r w:rsidRPr="00FB2CE6">
        <w:rPr>
          <w:rFonts w:ascii="Arial" w:eastAsia="Times New Roman" w:hAnsi="Arial" w:cs="Arial"/>
          <w:color w:val="2D2D2D"/>
          <w:spacing w:val="2"/>
          <w:sz w:val="21"/>
          <w:szCs w:val="21"/>
        </w:rPr>
        <w:br/>
      </w:r>
      <w:proofErr w:type="gramEnd"/>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lastRenderedPageBreak/>
        <w:t>8.5. Состав доказательственных материалов, являющихся основанием для принятия декларации о соответствии:</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8.5.1. в качестве доказательственных материалов, являющихся основанием для принятия декларации о соответствии на основании собственных доказательств, используются документы, указанные в</w:t>
      </w:r>
      <w:r w:rsidRPr="00FB2CE6">
        <w:rPr>
          <w:rFonts w:ascii="Arial" w:eastAsia="Times New Roman" w:hAnsi="Arial" w:cs="Arial"/>
          <w:color w:val="2D2D2D"/>
          <w:spacing w:val="2"/>
          <w:sz w:val="21"/>
        </w:rPr>
        <w:t> </w:t>
      </w:r>
      <w:hyperlink r:id="rId22" w:history="1">
        <w:r w:rsidRPr="00FB2CE6">
          <w:rPr>
            <w:rFonts w:ascii="Arial" w:eastAsia="Times New Roman" w:hAnsi="Arial" w:cs="Arial"/>
            <w:color w:val="00466E"/>
            <w:spacing w:val="2"/>
            <w:sz w:val="21"/>
            <w:u w:val="single"/>
          </w:rPr>
          <w:t>пункте 7 статьи 6</w:t>
        </w:r>
      </w:hyperlink>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настоящего технического регламента;</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8.5.2. в качестве условий применения указанных документов могут рассматриваться:</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а) для протоколов испытаний:</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распространение протоколов испытаний на заявленную мебельную продукцию;</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б) сертификаты соответствия или протоколы испытаний на материалы, комплектующие изделия (при наличии);</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в) сертификаты на систему менеджмента качества производства (для схемы 6д) - если они распространяются на изготовление заявленной продукции;</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FB2CE6">
        <w:rPr>
          <w:rFonts w:ascii="Arial" w:eastAsia="Times New Roman" w:hAnsi="Arial" w:cs="Arial"/>
          <w:color w:val="2D2D2D"/>
          <w:spacing w:val="2"/>
          <w:sz w:val="21"/>
          <w:szCs w:val="21"/>
        </w:rPr>
        <w:t>г) иные документы, прямо или косвенного подтверждающие соответствие мебельной продукции установленным требованиям, в том числе сертификаты соответствия на заявленную продукцию, выданные при добровольной сертификации (при условии, что при добровольной сертификации были подтверждены все необходимые требования);</w:t>
      </w:r>
      <w:r w:rsidRPr="00FB2CE6">
        <w:rPr>
          <w:rFonts w:ascii="Arial" w:eastAsia="Times New Roman" w:hAnsi="Arial" w:cs="Arial"/>
          <w:color w:val="2D2D2D"/>
          <w:spacing w:val="2"/>
          <w:sz w:val="21"/>
          <w:szCs w:val="21"/>
        </w:rPr>
        <w:br/>
      </w:r>
      <w:proofErr w:type="gramEnd"/>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8.6. Декларация о соответствии оформляется по единой форме, утвержденной</w:t>
      </w:r>
      <w:r w:rsidRPr="00FB2CE6">
        <w:rPr>
          <w:rFonts w:ascii="Arial" w:eastAsia="Times New Roman" w:hAnsi="Arial" w:cs="Arial"/>
          <w:color w:val="2D2D2D"/>
          <w:spacing w:val="2"/>
          <w:sz w:val="21"/>
        </w:rPr>
        <w:t> </w:t>
      </w:r>
      <w:hyperlink r:id="rId23" w:history="1">
        <w:r w:rsidRPr="00FB2CE6">
          <w:rPr>
            <w:rFonts w:ascii="Arial" w:eastAsia="Times New Roman" w:hAnsi="Arial" w:cs="Arial"/>
            <w:color w:val="00466E"/>
            <w:spacing w:val="2"/>
            <w:sz w:val="21"/>
            <w:u w:val="single"/>
          </w:rPr>
          <w:t>Решением Комиссии Таможенного союза от 9 декабря 2011 года N 896</w:t>
        </w:r>
      </w:hyperlink>
      <w:r w:rsidRPr="00FB2CE6">
        <w:rPr>
          <w:rFonts w:ascii="Arial" w:eastAsia="Times New Roman" w:hAnsi="Arial" w:cs="Arial"/>
          <w:color w:val="2D2D2D"/>
          <w:spacing w:val="2"/>
          <w:sz w:val="21"/>
          <w:szCs w:val="21"/>
        </w:rPr>
        <w:t>;</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8.7. Декларация о соответствии может приниматься в отношении конкретных видов мебельной продукции, или группы однородной продукции на которую установлены единые требования безопасности, подлежащие подтверждению соответствия;</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8.8. Декларация о соответствии принимается на срок, установленный заявителем (изготовителем, продавцом, уполномоченным изготовителем лицом, импортером), исходя из планируемого срока выпуска серийной продукции, объема партии продукции, срока действия доказательственных документов, на основании которых принята декларация, выбранной схемы декларирования, но не более чем на пять лет;</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8.9. 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lastRenderedPageBreak/>
        <w:t>Комплект документов, подтверждающих соответствие, должен предоставляться органам государственного контроля (надзора) по их требованию.</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9. Заявитель предпринимает все необходимые меры, чтобы процесс производства мебельной продукции, выпускаемой серийно, был стабильным и обеспечивал ее соответствие требованиям настоящего технического регламента.</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10. Государственный контроль (надзор) за соблюдением требований настоящего технического регламента Таможенного союза проводится в порядке, установленном национальным законодательством государств - членов Таможенного союза.</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B2CE6">
        <w:rPr>
          <w:rFonts w:ascii="Arial" w:eastAsia="Times New Roman" w:hAnsi="Arial" w:cs="Arial"/>
          <w:color w:val="4C4C4C"/>
          <w:spacing w:val="2"/>
          <w:sz w:val="29"/>
          <w:szCs w:val="29"/>
        </w:rPr>
        <w:t>Статья 7. Маркировка единым знаком обращения продукции на рынке государств-членов таможенного союза</w:t>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1. Мебельная продукция, соответствующая требованиям безопасности и прошедшая процедуру подтверждения соответствия согласно</w:t>
      </w:r>
      <w:r w:rsidRPr="00FB2CE6">
        <w:rPr>
          <w:rFonts w:ascii="Arial" w:eastAsia="Times New Roman" w:hAnsi="Arial" w:cs="Arial"/>
          <w:color w:val="2D2D2D"/>
          <w:spacing w:val="2"/>
          <w:sz w:val="21"/>
        </w:rPr>
        <w:t> </w:t>
      </w:r>
      <w:hyperlink r:id="rId24" w:history="1">
        <w:r w:rsidRPr="00FB2CE6">
          <w:rPr>
            <w:rFonts w:ascii="Arial" w:eastAsia="Times New Roman" w:hAnsi="Arial" w:cs="Arial"/>
            <w:color w:val="00466E"/>
            <w:spacing w:val="2"/>
            <w:sz w:val="21"/>
            <w:u w:val="single"/>
          </w:rPr>
          <w:t>статье 6</w:t>
        </w:r>
      </w:hyperlink>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настоящего технического регламента, должна иметь маркировку единым знаком обращения продукции на рынке государств - членов Таможенного союза.</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2. Маркировка единым знаком обращения продукции на рынке государств - членов Таможенного союза осуществляется перед выпуском мебельной продукции в обращение на рынке.</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3. Единый знак обращения продукции на рынке государств - членов Таможенного союза наносится на маркировочный ярлык (этикетку), размещенный на несъемной части каждого изделия мебели. Не допускается нанесение единого знака обращения продукции на рынке государств - членов Таможенного союза на поверхность выдвижных ящиков, переставных полок и других деталей, в том числе, комплектующих изделий, которые могут быть заменены.</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Единый знак обращения продукции на рынке государств - членов Таможенного союза наносится также на прилагаемых к мебельной продукции сопроводительных документах, товарно-транспортных накладных.</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Единый знак обращения продукции на рынке государств - членов Таможенного союза наносится любым способом, обеспечивающим четкое изображение в течение всего срока службы мебели.</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4. Для изделий мебели сборно-разборной или универсально-сборной конструкции, поставляемых в разобранном виде, допускается нанесение единого знака обращения продукции на рынке государств - членов Таможенного союза только на их упаковку и на прилагаемые к ним сопроводительные документы.</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B2CE6">
        <w:rPr>
          <w:rFonts w:ascii="Arial" w:eastAsia="Times New Roman" w:hAnsi="Arial" w:cs="Arial"/>
          <w:color w:val="4C4C4C"/>
          <w:spacing w:val="2"/>
          <w:sz w:val="29"/>
          <w:szCs w:val="29"/>
        </w:rPr>
        <w:lastRenderedPageBreak/>
        <w:t>Статья 8. Защитительная оговорка</w:t>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 xml:space="preserve">1. </w:t>
      </w:r>
      <w:proofErr w:type="gramStart"/>
      <w:r w:rsidRPr="00FB2CE6">
        <w:rPr>
          <w:rFonts w:ascii="Arial" w:eastAsia="Times New Roman" w:hAnsi="Arial" w:cs="Arial"/>
          <w:color w:val="2D2D2D"/>
          <w:spacing w:val="2"/>
          <w:sz w:val="21"/>
          <w:szCs w:val="21"/>
        </w:rPr>
        <w:t>Государства - члены Таможенного союза обязаны предпринять все меры для ограничения и запрета выпуска в обращение мебельной продукции на единой таможенной территории Таможенного союза, а также изъятия с рынка мебельной продукции, не соответствующей требованиям безопасности настоящего технического регламента либо поступающей или находящейся в обращении без документа об оценке (подтверждении) соответствия и (или) без маркировки единым знаком обращения на рынке государств - членов</w:t>
      </w:r>
      <w:proofErr w:type="gramEnd"/>
      <w:r w:rsidRPr="00FB2CE6">
        <w:rPr>
          <w:rFonts w:ascii="Arial" w:eastAsia="Times New Roman" w:hAnsi="Arial" w:cs="Arial"/>
          <w:color w:val="2D2D2D"/>
          <w:spacing w:val="2"/>
          <w:sz w:val="21"/>
          <w:szCs w:val="21"/>
        </w:rPr>
        <w:t xml:space="preserve"> Таможенного союза.</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Уполномоченный орган государства - члена Таможенного союза обязан уведомить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2. Основанием для применения статьи защиты может быть невыполнение требований настоящего технического регламента.</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B2CE6">
        <w:rPr>
          <w:rFonts w:ascii="Arial" w:eastAsia="Times New Roman" w:hAnsi="Arial" w:cs="Arial"/>
          <w:color w:val="3C3C3C"/>
          <w:spacing w:val="2"/>
          <w:sz w:val="31"/>
          <w:szCs w:val="31"/>
        </w:rPr>
        <w:t>Приложение 1 к техническому регламенту. Перечень мебельной продукции, в отношении которой устанавливаются требования технического регламента Таможенного союза "О безопасности мебельной продукции"</w:t>
      </w:r>
    </w:p>
    <w:p w:rsidR="00FB2CE6" w:rsidRPr="00FB2CE6" w:rsidRDefault="00FB2CE6" w:rsidP="00FB2CE6">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Приложение 1</w:t>
      </w:r>
      <w:r w:rsidRPr="00FB2CE6">
        <w:rPr>
          <w:rFonts w:ascii="Arial" w:eastAsia="Times New Roman" w:hAnsi="Arial" w:cs="Arial"/>
          <w:color w:val="2D2D2D"/>
          <w:spacing w:val="2"/>
          <w:sz w:val="21"/>
          <w:szCs w:val="21"/>
        </w:rPr>
        <w:br/>
        <w:t>к техническому регламенту</w:t>
      </w:r>
      <w:r w:rsidRPr="00FB2CE6">
        <w:rPr>
          <w:rFonts w:ascii="Arial" w:eastAsia="Times New Roman" w:hAnsi="Arial" w:cs="Arial"/>
          <w:color w:val="2D2D2D"/>
          <w:spacing w:val="2"/>
          <w:sz w:val="21"/>
          <w:szCs w:val="21"/>
        </w:rPr>
        <w:br/>
        <w:t>Таможенного союза</w:t>
      </w:r>
      <w:r w:rsidRPr="00FB2CE6">
        <w:rPr>
          <w:rFonts w:ascii="Arial" w:eastAsia="Times New Roman" w:hAnsi="Arial" w:cs="Arial"/>
          <w:color w:val="2D2D2D"/>
          <w:spacing w:val="2"/>
          <w:sz w:val="21"/>
          <w:szCs w:val="21"/>
        </w:rPr>
        <w:br/>
        <w:t>"О безопасности мебельной продукции"</w:t>
      </w:r>
    </w:p>
    <w:tbl>
      <w:tblPr>
        <w:tblW w:w="0" w:type="auto"/>
        <w:tblCellMar>
          <w:left w:w="0" w:type="dxa"/>
          <w:right w:w="0" w:type="dxa"/>
        </w:tblCellMar>
        <w:tblLook w:val="04A0"/>
      </w:tblPr>
      <w:tblGrid>
        <w:gridCol w:w="735"/>
        <w:gridCol w:w="5687"/>
        <w:gridCol w:w="2933"/>
      </w:tblGrid>
      <w:tr w:rsidR="00FB2CE6" w:rsidRPr="00FB2CE6" w:rsidTr="00FB2CE6">
        <w:trPr>
          <w:trHeight w:val="15"/>
        </w:trPr>
        <w:tc>
          <w:tcPr>
            <w:tcW w:w="739"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5914"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3142"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r>
      <w:tr w:rsidR="00FB2CE6" w:rsidRPr="00FB2CE6" w:rsidTr="00FB2CE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N </w:t>
            </w:r>
            <w:proofErr w:type="spellStart"/>
            <w:proofErr w:type="gramStart"/>
            <w:r w:rsidRPr="00FB2CE6">
              <w:rPr>
                <w:rFonts w:ascii="Times New Roman" w:eastAsia="Times New Roman" w:hAnsi="Times New Roman" w:cs="Times New Roman"/>
                <w:color w:val="2D2D2D"/>
                <w:sz w:val="21"/>
                <w:szCs w:val="21"/>
              </w:rPr>
              <w:t>п</w:t>
            </w:r>
            <w:proofErr w:type="spellEnd"/>
            <w:proofErr w:type="gramEnd"/>
            <w:r w:rsidRPr="00FB2CE6">
              <w:rPr>
                <w:rFonts w:ascii="Times New Roman" w:eastAsia="Times New Roman" w:hAnsi="Times New Roman" w:cs="Times New Roman"/>
                <w:color w:val="2D2D2D"/>
                <w:sz w:val="21"/>
                <w:szCs w:val="21"/>
              </w:rPr>
              <w:t>/</w:t>
            </w:r>
            <w:proofErr w:type="spellStart"/>
            <w:r w:rsidRPr="00FB2CE6">
              <w:rPr>
                <w:rFonts w:ascii="Times New Roman" w:eastAsia="Times New Roman" w:hAnsi="Times New Roman" w:cs="Times New Roman"/>
                <w:color w:val="2D2D2D"/>
                <w:sz w:val="21"/>
                <w:szCs w:val="21"/>
              </w:rPr>
              <w:t>п</w:t>
            </w:r>
            <w:proofErr w:type="spellEnd"/>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Наименование продукции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МЕБЕЛЬ БЫТОВАЯ И ДЛЯ ОБЩЕСТВЕННЫХ ПОМЕЩЕНИЙ ПО ЭКСПЛУАТАЦИОННОМУ НАЗНАЧЕНИЮ</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1.1.</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Мебель лабораторная, за исключением мебели медицинской лабораторной</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1.2.</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Мебель для учебных заведений</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1.3.</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Мебель для дошкольных учреждений</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1.4.</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Мебель для предприятий торговли, общественного питания и бытового обслуживания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Мебель для гостиниц, здравниц и общежитий</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1.6.</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Мебель для театрально-зрелищных предприятий и учреждений культуры</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1.7.</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Мебель для административных помещений</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1.8.</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Мебель для вокзалов, финансовых учреждений и предприятий связи</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1.9.</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Мебель для книготорговых помещений (стеллажи, полки, шкафы, столы)</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1.10.</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Мебель для судовых помещений (кают, кают-компаний, ходового мостика, центрального поста управления, помещений для отдыха, столовой, амбулатории)</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МЕБЕЛЬ БЫТОВАЯ И ДЛЯ ОБЩЕСТВЕННЫХ ПОМЕЩЕНИЙ ПО ФУНКЦИОНАЛЬНОМУ НАЗНАЧЕНИЮ</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2.1.</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proofErr w:type="gramStart"/>
            <w:r w:rsidRPr="00FB2CE6">
              <w:rPr>
                <w:rFonts w:ascii="Times New Roman" w:eastAsia="Times New Roman" w:hAnsi="Times New Roman" w:cs="Times New Roman"/>
                <w:color w:val="2D2D2D"/>
                <w:sz w:val="21"/>
                <w:szCs w:val="21"/>
              </w:rPr>
              <w:t>Столы (обеденные, письменные, туалетные, журнальные, компьютерные, столы для теле-, радио, видеоаппаратуры, для телефонов, для террас и прихожих и другие изделия)</w:t>
            </w:r>
            <w:proofErr w:type="gramEnd"/>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2.2.</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proofErr w:type="gramStart"/>
            <w:r w:rsidRPr="00FB2CE6">
              <w:rPr>
                <w:rFonts w:ascii="Times New Roman" w:eastAsia="Times New Roman" w:hAnsi="Times New Roman" w:cs="Times New Roman"/>
                <w:color w:val="2D2D2D"/>
                <w:sz w:val="21"/>
                <w:szCs w:val="21"/>
              </w:rPr>
              <w:t xml:space="preserve">Стулья, кресла, </w:t>
            </w:r>
            <w:proofErr w:type="spellStart"/>
            <w:r w:rsidRPr="00FB2CE6">
              <w:rPr>
                <w:rFonts w:ascii="Times New Roman" w:eastAsia="Times New Roman" w:hAnsi="Times New Roman" w:cs="Times New Roman"/>
                <w:color w:val="2D2D2D"/>
                <w:sz w:val="21"/>
                <w:szCs w:val="21"/>
              </w:rPr>
              <w:t>банкетки</w:t>
            </w:r>
            <w:proofErr w:type="spellEnd"/>
            <w:r w:rsidRPr="00FB2CE6">
              <w:rPr>
                <w:rFonts w:ascii="Times New Roman" w:eastAsia="Times New Roman" w:hAnsi="Times New Roman" w:cs="Times New Roman"/>
                <w:color w:val="2D2D2D"/>
                <w:sz w:val="21"/>
                <w:szCs w:val="21"/>
              </w:rPr>
              <w:t>, табуреты, скамьи, пуфы, диваны, кушетки, тахты, кресла-кровати, диван-кровати</w:t>
            </w:r>
            <w:proofErr w:type="gramEnd"/>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2.3.</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Кровати</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2.4.</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Матрацы</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2.5.</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proofErr w:type="gramStart"/>
            <w:r w:rsidRPr="00FB2CE6">
              <w:rPr>
                <w:rFonts w:ascii="Times New Roman" w:eastAsia="Times New Roman" w:hAnsi="Times New Roman" w:cs="Times New Roman"/>
                <w:color w:val="2D2D2D"/>
                <w:sz w:val="21"/>
                <w:szCs w:val="21"/>
              </w:rPr>
              <w:t>Шкафы, тумбы, стеллажи, секретеры, комоды, трюмо, трельяжи и прочие изделия (сундуки, этажерки, ширмы, подставки, вешалки, ящики, полки и другие изделия)</w:t>
            </w:r>
            <w:proofErr w:type="gramEnd"/>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2.6.</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proofErr w:type="gramStart"/>
            <w:r w:rsidRPr="00FB2CE6">
              <w:rPr>
                <w:rFonts w:ascii="Times New Roman" w:eastAsia="Times New Roman" w:hAnsi="Times New Roman" w:cs="Times New Roman"/>
                <w:color w:val="2D2D2D"/>
                <w:sz w:val="21"/>
                <w:szCs w:val="21"/>
              </w:rPr>
              <w:t>Мебель детская (столы, стулья, кровати, манежи, ящики для игрушек, кресла, диваны, шкафы, тумбы, табуреты, скамьи, матрацы, диван-кровати и другие изделия)</w:t>
            </w:r>
            <w:proofErr w:type="gramEnd"/>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bl>
    <w:p w:rsidR="00FB2CE6" w:rsidRPr="00FB2CE6" w:rsidRDefault="00FB2CE6" w:rsidP="00FB2CE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B2CE6">
        <w:rPr>
          <w:rFonts w:ascii="Arial" w:eastAsia="Times New Roman" w:hAnsi="Arial" w:cs="Arial"/>
          <w:color w:val="3C3C3C"/>
          <w:spacing w:val="2"/>
          <w:sz w:val="31"/>
          <w:szCs w:val="31"/>
        </w:rPr>
        <w:t>Приложение 2 к техническому регламенту. Требования механической безопасности мебельной продукции</w:t>
      </w:r>
    </w:p>
    <w:p w:rsidR="00FB2CE6" w:rsidRPr="00FB2CE6" w:rsidRDefault="00FB2CE6" w:rsidP="00FB2CE6">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br/>
        <w:t>Приложение 2</w:t>
      </w:r>
      <w:r w:rsidRPr="00FB2CE6">
        <w:rPr>
          <w:rFonts w:ascii="Arial" w:eastAsia="Times New Roman" w:hAnsi="Arial" w:cs="Arial"/>
          <w:color w:val="2D2D2D"/>
          <w:spacing w:val="2"/>
          <w:sz w:val="21"/>
          <w:szCs w:val="21"/>
        </w:rPr>
        <w:br/>
        <w:t>к техническому регламенту</w:t>
      </w:r>
      <w:r w:rsidRPr="00FB2CE6">
        <w:rPr>
          <w:rFonts w:ascii="Arial" w:eastAsia="Times New Roman" w:hAnsi="Arial" w:cs="Arial"/>
          <w:color w:val="2D2D2D"/>
          <w:spacing w:val="2"/>
          <w:sz w:val="21"/>
          <w:szCs w:val="21"/>
        </w:rPr>
        <w:br/>
        <w:t>Таможенного союза</w:t>
      </w:r>
      <w:r w:rsidRPr="00FB2CE6">
        <w:rPr>
          <w:rFonts w:ascii="Arial" w:eastAsia="Times New Roman" w:hAnsi="Arial" w:cs="Arial"/>
          <w:color w:val="2D2D2D"/>
          <w:spacing w:val="2"/>
          <w:sz w:val="21"/>
          <w:szCs w:val="21"/>
        </w:rPr>
        <w:br/>
        <w:t>"О безопасности мебельной продукции"</w:t>
      </w:r>
    </w:p>
    <w:p w:rsidR="00FB2CE6" w:rsidRPr="00FB2CE6" w:rsidRDefault="00FB2CE6" w:rsidP="00FB2CE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B2CE6">
        <w:rPr>
          <w:rFonts w:ascii="Arial" w:eastAsia="Times New Roman" w:hAnsi="Arial" w:cs="Arial"/>
          <w:color w:val="4C4C4C"/>
          <w:spacing w:val="2"/>
          <w:sz w:val="29"/>
          <w:szCs w:val="29"/>
        </w:rPr>
        <w:t>1. Требования безопасности изделий корпусной мебели и столов</w:t>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3842"/>
        <w:gridCol w:w="1424"/>
        <w:gridCol w:w="2128"/>
        <w:gridCol w:w="1961"/>
      </w:tblGrid>
      <w:tr w:rsidR="00FB2CE6" w:rsidRPr="00FB2CE6" w:rsidTr="00FB2CE6">
        <w:trPr>
          <w:trHeight w:val="15"/>
        </w:trPr>
        <w:tc>
          <w:tcPr>
            <w:tcW w:w="4805"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1663"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2218"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2218"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r>
      <w:tr w:rsidR="00FB2CE6" w:rsidRPr="00FB2CE6" w:rsidTr="00FB2CE6">
        <w:tc>
          <w:tcPr>
            <w:tcW w:w="4805"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1663"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315" w:lineRule="atLeast"/>
              <w:jc w:val="righ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Таблица 1</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Наименование показателя</w:t>
            </w:r>
          </w:p>
        </w:tc>
        <w:tc>
          <w:tcPr>
            <w:tcW w:w="6098" w:type="dxa"/>
            <w:gridSpan w:val="3"/>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Значение показателя в зависимости от эксплуатационного назначения мебели</w:t>
            </w:r>
          </w:p>
        </w:tc>
      </w:tr>
      <w:tr w:rsidR="00FB2CE6" w:rsidRPr="00FB2CE6" w:rsidTr="00FB2CE6">
        <w:tc>
          <w:tcPr>
            <w:tcW w:w="480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бытовой</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для общественных помещений, для административных помещений учебных заведений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для классов, лабораторий и аудиторий учебных заведений, </w:t>
            </w:r>
            <w:r w:rsidRPr="00FB2CE6">
              <w:rPr>
                <w:rFonts w:ascii="Times New Roman" w:eastAsia="Times New Roman" w:hAnsi="Times New Roman" w:cs="Times New Roman"/>
                <w:color w:val="2D2D2D"/>
                <w:sz w:val="21"/>
                <w:szCs w:val="21"/>
              </w:rPr>
              <w:lastRenderedPageBreak/>
              <w:t>театрально-</w:t>
            </w:r>
            <w:r w:rsidRPr="00FB2CE6">
              <w:rPr>
                <w:rFonts w:ascii="Times New Roman" w:eastAsia="Times New Roman" w:hAnsi="Times New Roman" w:cs="Times New Roman"/>
                <w:color w:val="2D2D2D"/>
                <w:sz w:val="21"/>
                <w:szCs w:val="21"/>
              </w:rPr>
              <w:br/>
              <w:t>зрелищных предприятий, спортивных сооружений, залов ожидания транспортных средств</w:t>
            </w:r>
          </w:p>
        </w:tc>
      </w:tr>
      <w:tr w:rsidR="00FB2CE6" w:rsidRPr="00FB2CE6" w:rsidTr="00FB2CE6">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1</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w:t>
            </w:r>
          </w:p>
        </w:tc>
      </w:tr>
      <w:tr w:rsidR="00FB2CE6" w:rsidRPr="00FB2CE6" w:rsidTr="00FB2CE6">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КОРПУСНАЯ МЕБЕЛЬ</w:t>
            </w:r>
          </w:p>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br/>
              <w:t xml:space="preserve">Прочность и </w:t>
            </w:r>
            <w:proofErr w:type="spellStart"/>
            <w:r w:rsidRPr="00FB2CE6">
              <w:rPr>
                <w:rFonts w:ascii="Times New Roman" w:eastAsia="Times New Roman" w:hAnsi="Times New Roman" w:cs="Times New Roman"/>
                <w:color w:val="2D2D2D"/>
                <w:sz w:val="21"/>
                <w:szCs w:val="21"/>
              </w:rPr>
              <w:t>деформируемость</w:t>
            </w:r>
            <w:proofErr w:type="spellEnd"/>
            <w:r w:rsidRPr="00FB2CE6">
              <w:rPr>
                <w:rFonts w:ascii="Times New Roman" w:eastAsia="Times New Roman" w:hAnsi="Times New Roman" w:cs="Times New Roman"/>
                <w:color w:val="2D2D2D"/>
                <w:sz w:val="21"/>
                <w:szCs w:val="21"/>
              </w:rPr>
              <w:t xml:space="preserve"> корпуса:</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 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основания,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Прогиб свободнолежащих полок в расчете на 1 м длины,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полкодержателей,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верхних и нижних щитов под действием нагрузки, час, без разрушения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24</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24</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24</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опор качения, циклы прокатывания: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при длине хода (500±50)мм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при длине хода (250±25)мм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корпуса и крепления подвесок настенных изделий корпусной мебели,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без разрушения</w:t>
            </w:r>
          </w:p>
        </w:tc>
        <w:tc>
          <w:tcPr>
            <w:tcW w:w="6098"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Расчетная нагрузка, зависящая от функционального назначения изделия</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ДВЕРИ С ВЕРТИКАЛЬНОЙ ОСЬЮ ВРАЩЕНИЯ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Жесткость крепления дверей, характеризующаяся остаточной деформацией,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вкладных</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накладных</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крепления дверей,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крепления дверей:</w:t>
            </w:r>
            <w:r w:rsidRPr="00FB2CE6">
              <w:rPr>
                <w:rFonts w:ascii="Times New Roman" w:eastAsia="Times New Roman" w:hAnsi="Times New Roman" w:cs="Times New Roman"/>
                <w:color w:val="2D2D2D"/>
                <w:sz w:val="21"/>
                <w:szCs w:val="21"/>
              </w:rPr>
              <w:br/>
            </w:r>
            <w:r w:rsidRPr="00FB2CE6">
              <w:rPr>
                <w:rFonts w:ascii="Times New Roman" w:eastAsia="Times New Roman" w:hAnsi="Times New Roman" w:cs="Times New Roman"/>
                <w:color w:val="2D2D2D"/>
                <w:sz w:val="21"/>
                <w:szCs w:val="21"/>
              </w:rPr>
              <w:br/>
              <w:t xml:space="preserve">-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br/>
            </w:r>
            <w:r w:rsidRPr="00FB2CE6">
              <w:rPr>
                <w:rFonts w:ascii="Times New Roman" w:eastAsia="Times New Roman" w:hAnsi="Times New Roman" w:cs="Times New Roman"/>
                <w:color w:val="2D2D2D"/>
                <w:sz w:val="21"/>
                <w:szCs w:val="21"/>
              </w:rPr>
              <w:br/>
              <w:t>20000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br/>
            </w:r>
            <w:r w:rsidRPr="00FB2CE6">
              <w:rPr>
                <w:rFonts w:ascii="Times New Roman" w:eastAsia="Times New Roman" w:hAnsi="Times New Roman" w:cs="Times New Roman"/>
                <w:color w:val="2D2D2D"/>
                <w:sz w:val="21"/>
                <w:szCs w:val="21"/>
              </w:rPr>
              <w:br/>
              <w:t>40000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br/>
            </w:r>
            <w:r w:rsidRPr="00FB2CE6">
              <w:rPr>
                <w:rFonts w:ascii="Times New Roman" w:eastAsia="Times New Roman" w:hAnsi="Times New Roman" w:cs="Times New Roman"/>
                <w:color w:val="2D2D2D"/>
                <w:sz w:val="21"/>
                <w:szCs w:val="21"/>
              </w:rPr>
              <w:br/>
              <w:t>80000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 остаточная 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вкладных</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w:t>
            </w:r>
          </w:p>
        </w:tc>
      </w:tr>
      <w:tr w:rsidR="00FB2CE6" w:rsidRPr="00FB2CE6" w:rsidTr="00FB2CE6">
        <w:tc>
          <w:tcPr>
            <w:tcW w:w="480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 накладных</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2,5</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2,5</w:t>
            </w:r>
          </w:p>
        </w:tc>
        <w:tc>
          <w:tcPr>
            <w:tcW w:w="221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2,5</w:t>
            </w:r>
          </w:p>
        </w:tc>
      </w:tr>
      <w:tr w:rsidR="00FB2CE6" w:rsidRPr="00FB2CE6" w:rsidTr="00FB2CE6">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ДВЕРИ С ГОРИЗОНТАЛЬНОЙ ОСЬЮ ВРАЩЕНИЯ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крепления, циклы </w:t>
            </w:r>
            <w:proofErr w:type="spellStart"/>
            <w:r w:rsidRPr="00FB2CE6">
              <w:rPr>
                <w:rFonts w:ascii="Times New Roman" w:eastAsia="Times New Roman" w:hAnsi="Times New Roman" w:cs="Times New Roman"/>
                <w:color w:val="2D2D2D"/>
                <w:sz w:val="21"/>
                <w:szCs w:val="21"/>
              </w:rPr>
              <w:t>нагружения</w:t>
            </w:r>
            <w:proofErr w:type="spellEnd"/>
            <w:r w:rsidRPr="00FB2CE6">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 деформация под нагрузкой,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 остаточная 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Долговечность крепления,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ДВЕРИ РАЗДВИЖНЫЕ И ГОРИЗОНТАЛЬНЫЕ ДВЕРИ-ШТОРКИ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Усилие раздвигания,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крепления, </w:t>
            </w:r>
            <w:proofErr w:type="spellStart"/>
            <w:r w:rsidRPr="00FB2CE6">
              <w:rPr>
                <w:rFonts w:ascii="Times New Roman" w:eastAsia="Times New Roman" w:hAnsi="Times New Roman" w:cs="Times New Roman"/>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Долговечность крепления,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40000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ВЕРТИКАЛЬНЫЕ ДВЕРИ-ШТОРКИ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Усилие раздвигания,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ЯЩИКИ (ПОЛУЯЩИКИ)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Усилие выдвигания ящиков,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ящиков: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 при </w:t>
            </w:r>
            <w:proofErr w:type="spellStart"/>
            <w:r w:rsidRPr="00FB2CE6">
              <w:rPr>
                <w:rFonts w:ascii="Times New Roman" w:eastAsia="Times New Roman" w:hAnsi="Times New Roman" w:cs="Times New Roman"/>
                <w:color w:val="2D2D2D"/>
                <w:sz w:val="21"/>
                <w:szCs w:val="21"/>
              </w:rPr>
              <w:t>нагружении</w:t>
            </w:r>
            <w:proofErr w:type="spellEnd"/>
            <w:r w:rsidRPr="00FB2CE6">
              <w:rPr>
                <w:rFonts w:ascii="Times New Roman" w:eastAsia="Times New Roman" w:hAnsi="Times New Roman" w:cs="Times New Roman"/>
                <w:color w:val="2D2D2D"/>
                <w:sz w:val="21"/>
                <w:szCs w:val="21"/>
              </w:rPr>
              <w:t xml:space="preserve"> дна ящика, </w:t>
            </w:r>
            <w:proofErr w:type="spellStart"/>
            <w:r w:rsidRPr="00FB2CE6">
              <w:rPr>
                <w:rFonts w:ascii="Times New Roman" w:eastAsia="Times New Roman" w:hAnsi="Times New Roman" w:cs="Times New Roman"/>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Q</w:t>
            </w:r>
            <w:r w:rsidRPr="00FB2CE6">
              <w:rPr>
                <w:rFonts w:ascii="Times New Roman" w:eastAsia="Times New Roman" w:hAnsi="Times New Roman" w:cs="Times New Roman"/>
                <w:color w:val="2D2D2D"/>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безопасности мебельной продукции" style="width:23.25pt;height:18pt"/>
              </w:pict>
            </w:r>
            <w:r w:rsidRPr="00FB2CE6">
              <w:rPr>
                <w:rFonts w:ascii="Times New Roman" w:eastAsia="Times New Roman" w:hAnsi="Times New Roman" w:cs="Times New Roman"/>
                <w:color w:val="2D2D2D"/>
                <w:sz w:val="21"/>
                <w:szCs w:val="21"/>
              </w:rPr>
              <w:t>+4,0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Q</w:t>
            </w:r>
            <w:r w:rsidRPr="00FB2CE6">
              <w:rPr>
                <w:rFonts w:ascii="Times New Roman" w:eastAsia="Times New Roman" w:hAnsi="Times New Roman" w:cs="Times New Roman"/>
                <w:color w:val="2D2D2D"/>
                <w:sz w:val="21"/>
                <w:szCs w:val="21"/>
              </w:rPr>
              <w:pict>
                <v:shape id="_x0000_i1026" type="#_x0000_t75" alt="О безопасности мебельной продукции" style="width:23.25pt;height:18pt"/>
              </w:pict>
            </w:r>
            <w:r w:rsidRPr="00FB2CE6">
              <w:rPr>
                <w:rFonts w:ascii="Times New Roman" w:eastAsia="Times New Roman" w:hAnsi="Times New Roman" w:cs="Times New Roman"/>
                <w:color w:val="2D2D2D"/>
                <w:sz w:val="21"/>
                <w:szCs w:val="21"/>
              </w:rPr>
              <w:t>+6,0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Q</w:t>
            </w:r>
            <w:r w:rsidRPr="00FB2CE6">
              <w:rPr>
                <w:rFonts w:ascii="Times New Roman" w:eastAsia="Times New Roman" w:hAnsi="Times New Roman" w:cs="Times New Roman"/>
                <w:color w:val="2D2D2D"/>
                <w:sz w:val="21"/>
                <w:szCs w:val="21"/>
              </w:rPr>
              <w:pict>
                <v:shape id="_x0000_i1027" type="#_x0000_t75" alt="О безопасности мебельной продукции" style="width:23.25pt;height:18pt"/>
              </w:pict>
            </w:r>
            <w:r w:rsidRPr="00FB2CE6">
              <w:rPr>
                <w:rFonts w:ascii="Times New Roman" w:eastAsia="Times New Roman" w:hAnsi="Times New Roman" w:cs="Times New Roman"/>
                <w:color w:val="2D2D2D"/>
                <w:sz w:val="21"/>
                <w:szCs w:val="21"/>
              </w:rPr>
              <w:t>+7,0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6098"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Q - расчетная эксплуатационная нагрузка</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 при </w:t>
            </w:r>
            <w:proofErr w:type="gramStart"/>
            <w:r w:rsidRPr="00FB2CE6">
              <w:rPr>
                <w:rFonts w:ascii="Times New Roman" w:eastAsia="Times New Roman" w:hAnsi="Times New Roman" w:cs="Times New Roman"/>
                <w:color w:val="2D2D2D"/>
                <w:sz w:val="21"/>
                <w:szCs w:val="21"/>
              </w:rPr>
              <w:t>вертикальном</w:t>
            </w:r>
            <w:proofErr w:type="gramEnd"/>
            <w:r w:rsidRPr="00FB2CE6">
              <w:rPr>
                <w:rFonts w:ascii="Times New Roman" w:eastAsia="Times New Roman" w:hAnsi="Times New Roman" w:cs="Times New Roman"/>
                <w:color w:val="2D2D2D"/>
                <w:sz w:val="21"/>
                <w:szCs w:val="21"/>
              </w:rPr>
              <w:t xml:space="preserve"> </w:t>
            </w:r>
            <w:proofErr w:type="spellStart"/>
            <w:r w:rsidRPr="00FB2CE6">
              <w:rPr>
                <w:rFonts w:ascii="Times New Roman" w:eastAsia="Times New Roman" w:hAnsi="Times New Roman" w:cs="Times New Roman"/>
                <w:color w:val="2D2D2D"/>
                <w:sz w:val="21"/>
                <w:szCs w:val="21"/>
              </w:rPr>
              <w:t>нагружении</w:t>
            </w:r>
            <w:proofErr w:type="spellEnd"/>
            <w:r w:rsidRPr="00FB2CE6">
              <w:rPr>
                <w:rFonts w:ascii="Times New Roman" w:eastAsia="Times New Roman" w:hAnsi="Times New Roman" w:cs="Times New Roman"/>
                <w:color w:val="2D2D2D"/>
                <w:sz w:val="21"/>
                <w:szCs w:val="21"/>
              </w:rPr>
              <w:t xml:space="preserve"> передней стенки ящика, циклы</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 при </w:t>
            </w:r>
            <w:proofErr w:type="gramStart"/>
            <w:r w:rsidRPr="00FB2CE6">
              <w:rPr>
                <w:rFonts w:ascii="Times New Roman" w:eastAsia="Times New Roman" w:hAnsi="Times New Roman" w:cs="Times New Roman"/>
                <w:color w:val="2D2D2D"/>
                <w:sz w:val="21"/>
                <w:szCs w:val="21"/>
              </w:rPr>
              <w:t>горизонтальном</w:t>
            </w:r>
            <w:proofErr w:type="gramEnd"/>
            <w:r w:rsidRPr="00FB2CE6">
              <w:rPr>
                <w:rFonts w:ascii="Times New Roman" w:eastAsia="Times New Roman" w:hAnsi="Times New Roman" w:cs="Times New Roman"/>
                <w:color w:val="2D2D2D"/>
                <w:sz w:val="21"/>
                <w:szCs w:val="21"/>
              </w:rPr>
              <w:t xml:space="preserve"> динамическом </w:t>
            </w:r>
            <w:proofErr w:type="spellStart"/>
            <w:r w:rsidRPr="00FB2CE6">
              <w:rPr>
                <w:rFonts w:ascii="Times New Roman" w:eastAsia="Times New Roman" w:hAnsi="Times New Roman" w:cs="Times New Roman"/>
                <w:color w:val="2D2D2D"/>
                <w:sz w:val="21"/>
                <w:szCs w:val="21"/>
              </w:rPr>
              <w:t>нагружении</w:t>
            </w:r>
            <w:proofErr w:type="spellEnd"/>
            <w:r w:rsidRPr="00FB2CE6">
              <w:rPr>
                <w:rFonts w:ascii="Times New Roman" w:eastAsia="Times New Roman" w:hAnsi="Times New Roman" w:cs="Times New Roman"/>
                <w:color w:val="2D2D2D"/>
                <w:sz w:val="21"/>
                <w:szCs w:val="21"/>
              </w:rPr>
              <w:t xml:space="preserve"> ящика, циклы</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ящиков: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 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ШТАНГИ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Прогиб эталонной стационарной штанги длиной 1 метр,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Усилие выдвигания штанг,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выдвижных штанг,</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r w:rsidRPr="00FB2CE6">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при этом прогиб,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выдвижных штанг, </w:t>
            </w:r>
            <w:proofErr w:type="spellStart"/>
            <w:r w:rsidRPr="00FB2CE6">
              <w:rPr>
                <w:rFonts w:ascii="Times New Roman" w:eastAsia="Times New Roman" w:hAnsi="Times New Roman" w:cs="Times New Roman"/>
                <w:color w:val="2D2D2D"/>
                <w:sz w:val="21"/>
                <w:szCs w:val="21"/>
              </w:rPr>
              <w:t>даН</w:t>
            </w:r>
            <w:proofErr w:type="spellEnd"/>
          </w:p>
        </w:tc>
        <w:tc>
          <w:tcPr>
            <w:tcW w:w="166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Q+5,0</w:t>
            </w:r>
          </w:p>
        </w:tc>
        <w:tc>
          <w:tcPr>
            <w:tcW w:w="2218" w:type="dxa"/>
            <w:tcBorders>
              <w:top w:val="nil"/>
              <w:left w:val="nil"/>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Q+5,0</w:t>
            </w:r>
          </w:p>
        </w:tc>
        <w:tc>
          <w:tcPr>
            <w:tcW w:w="2218"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Q+5,0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w:t>
            </w:r>
            <w:proofErr w:type="spellStart"/>
            <w:r w:rsidRPr="00FB2CE6">
              <w:rPr>
                <w:rFonts w:ascii="Times New Roman" w:eastAsia="Times New Roman" w:hAnsi="Times New Roman" w:cs="Times New Roman"/>
                <w:color w:val="2D2D2D"/>
                <w:sz w:val="21"/>
                <w:szCs w:val="21"/>
              </w:rPr>
              <w:t>штангодержателей</w:t>
            </w:r>
            <w:proofErr w:type="spellEnd"/>
            <w:r w:rsidRPr="00FB2CE6">
              <w:rPr>
                <w:rFonts w:ascii="Times New Roman" w:eastAsia="Times New Roman" w:hAnsi="Times New Roman" w:cs="Times New Roman"/>
                <w:color w:val="2D2D2D"/>
                <w:sz w:val="21"/>
                <w:szCs w:val="21"/>
              </w:rPr>
              <w:t xml:space="preserve">, </w:t>
            </w:r>
            <w:proofErr w:type="spellStart"/>
            <w:r w:rsidRPr="00FB2CE6">
              <w:rPr>
                <w:rFonts w:ascii="Times New Roman" w:eastAsia="Times New Roman" w:hAnsi="Times New Roman" w:cs="Times New Roman"/>
                <w:color w:val="2D2D2D"/>
                <w:sz w:val="21"/>
                <w:szCs w:val="21"/>
              </w:rPr>
              <w:t>даН</w:t>
            </w:r>
            <w:proofErr w:type="spellEnd"/>
          </w:p>
        </w:tc>
        <w:tc>
          <w:tcPr>
            <w:tcW w:w="6098"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Q - расчетная эксплуатационная нагрузка в зависимости от длины штанги</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ОБЕДЕННЫЕ СТОЛЫ, В ТОМ ЧИСЛЕ ШКОЛЬНЫЕ (КРОМЕ </w:t>
            </w:r>
            <w:r w:rsidRPr="00FB2CE6">
              <w:rPr>
                <w:rFonts w:ascii="Times New Roman" w:eastAsia="Times New Roman" w:hAnsi="Times New Roman" w:cs="Times New Roman"/>
                <w:color w:val="2D2D2D"/>
                <w:sz w:val="21"/>
                <w:szCs w:val="21"/>
              </w:rPr>
              <w:lastRenderedPageBreak/>
              <w:t>СКЛАДНЫХ СТОЛОВ)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 xml:space="preserve">Устойчивость,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вертикальная нагрузка для столов массой: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до 15 кг </w:t>
            </w:r>
            <w:proofErr w:type="spellStart"/>
            <w:r w:rsidRPr="00FB2CE6">
              <w:rPr>
                <w:rFonts w:ascii="Times New Roman" w:eastAsia="Times New Roman" w:hAnsi="Times New Roman" w:cs="Times New Roman"/>
                <w:color w:val="2D2D2D"/>
                <w:sz w:val="21"/>
                <w:szCs w:val="21"/>
              </w:rPr>
              <w:t>включ</w:t>
            </w:r>
            <w:proofErr w:type="spellEnd"/>
            <w:r w:rsidRPr="00FB2CE6">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св. 15 кг</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горизонтальная нагрузка для столов массой: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до 15 кг </w:t>
            </w:r>
            <w:proofErr w:type="spellStart"/>
            <w:r w:rsidRPr="00FB2CE6">
              <w:rPr>
                <w:rFonts w:ascii="Times New Roman" w:eastAsia="Times New Roman" w:hAnsi="Times New Roman" w:cs="Times New Roman"/>
                <w:color w:val="2D2D2D"/>
                <w:sz w:val="21"/>
                <w:szCs w:val="21"/>
              </w:rPr>
              <w:t>включ</w:t>
            </w:r>
            <w:proofErr w:type="spellEnd"/>
            <w:r w:rsidRPr="00FB2CE6">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св. 15 кг</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под действием вертикальной статической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r w:rsidRPr="00FB2CE6">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прогиб,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под действием длительной вертикальной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деформация под нагрузкой (прогиб), %,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остаточная 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w:t>
            </w:r>
            <w:r w:rsidRPr="00FB2CE6">
              <w:rPr>
                <w:rFonts w:ascii="Times New Roman" w:eastAsia="Times New Roman" w:hAnsi="Times New Roman" w:cs="Times New Roman"/>
                <w:color w:val="2D2D2D"/>
                <w:sz w:val="21"/>
                <w:szCs w:val="21"/>
              </w:rPr>
              <w:br/>
              <w:t>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под действием ударной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высота падения груза, </w:t>
            </w:r>
            <w:proofErr w:type="gramStart"/>
            <w:r w:rsidRPr="00FB2CE6">
              <w:rPr>
                <w:rFonts w:ascii="Times New Roman" w:eastAsia="Times New Roman" w:hAnsi="Times New Roman" w:cs="Times New Roman"/>
                <w:color w:val="2D2D2D"/>
                <w:sz w:val="21"/>
                <w:szCs w:val="21"/>
              </w:rPr>
              <w:t>мм</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140,0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180,0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Жесткость:</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r w:rsidRPr="00FB2CE6">
              <w:rPr>
                <w:rFonts w:ascii="Times New Roman" w:eastAsia="Times New Roman" w:hAnsi="Times New Roman" w:cs="Times New Roman"/>
                <w:color w:val="2D2D2D"/>
                <w:sz w:val="21"/>
              </w:rPr>
              <w:t> </w:t>
            </w:r>
            <w:r w:rsidRPr="00FB2CE6">
              <w:rPr>
                <w:rFonts w:ascii="Times New Roman" w:eastAsia="Times New Roman" w:hAnsi="Times New Roman" w:cs="Times New Roman"/>
                <w:color w:val="2D2D2D"/>
                <w:sz w:val="21"/>
                <w:szCs w:val="21"/>
              </w:rPr>
              <w:br/>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 *</w:t>
            </w:r>
            <w:r w:rsidRPr="00FB2CE6">
              <w:rPr>
                <w:rFonts w:ascii="Times New Roman" w:eastAsia="Times New Roman" w:hAnsi="Times New Roman" w:cs="Times New Roman"/>
                <w:color w:val="2D2D2D"/>
                <w:sz w:val="21"/>
                <w:szCs w:val="21"/>
              </w:rPr>
              <w:br/>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r>
      <w:tr w:rsidR="00FB2CE6" w:rsidRPr="00FB2CE6" w:rsidTr="00FB2CE6">
        <w:tc>
          <w:tcPr>
            <w:tcW w:w="1090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_________________</w:t>
            </w:r>
            <w:r w:rsidRPr="00FB2CE6">
              <w:rPr>
                <w:rFonts w:ascii="Times New Roman" w:eastAsia="Times New Roman" w:hAnsi="Times New Roman" w:cs="Times New Roman"/>
                <w:color w:val="2D2D2D"/>
                <w:sz w:val="21"/>
                <w:szCs w:val="21"/>
              </w:rPr>
              <w:br/>
              <w:t xml:space="preserve">* Деформация столов с </w:t>
            </w:r>
            <w:proofErr w:type="spellStart"/>
            <w:r w:rsidRPr="00FB2CE6">
              <w:rPr>
                <w:rFonts w:ascii="Times New Roman" w:eastAsia="Times New Roman" w:hAnsi="Times New Roman" w:cs="Times New Roman"/>
                <w:color w:val="2D2D2D"/>
                <w:sz w:val="21"/>
                <w:szCs w:val="21"/>
              </w:rPr>
              <w:t>гнутоклееными</w:t>
            </w:r>
            <w:proofErr w:type="spellEnd"/>
            <w:r w:rsidRPr="00FB2CE6">
              <w:rPr>
                <w:rFonts w:ascii="Times New Roman" w:eastAsia="Times New Roman" w:hAnsi="Times New Roman" w:cs="Times New Roman"/>
                <w:color w:val="2D2D2D"/>
                <w:sz w:val="21"/>
                <w:szCs w:val="21"/>
              </w:rPr>
              <w:t xml:space="preserve"> опорами и на металлических ножках, а также столов из пластмасс не нормируется, наличие дефектов оценивается визуально.</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под действием горизонтальной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 *</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w:t>
            </w:r>
          </w:p>
        </w:tc>
      </w:tr>
      <w:tr w:rsidR="00FB2CE6" w:rsidRPr="00FB2CE6" w:rsidTr="00FB2CE6">
        <w:tc>
          <w:tcPr>
            <w:tcW w:w="1090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_________________</w:t>
            </w:r>
            <w:r w:rsidRPr="00FB2CE6">
              <w:rPr>
                <w:rFonts w:ascii="Times New Roman" w:eastAsia="Times New Roman" w:hAnsi="Times New Roman" w:cs="Times New Roman"/>
                <w:color w:val="2D2D2D"/>
                <w:sz w:val="21"/>
                <w:szCs w:val="21"/>
              </w:rPr>
              <w:br/>
              <w:t xml:space="preserve">* Деформация столов с </w:t>
            </w:r>
            <w:proofErr w:type="spellStart"/>
            <w:r w:rsidRPr="00FB2CE6">
              <w:rPr>
                <w:rFonts w:ascii="Times New Roman" w:eastAsia="Times New Roman" w:hAnsi="Times New Roman" w:cs="Times New Roman"/>
                <w:color w:val="2D2D2D"/>
                <w:sz w:val="21"/>
                <w:szCs w:val="21"/>
              </w:rPr>
              <w:t>гнутоклееными</w:t>
            </w:r>
            <w:proofErr w:type="spellEnd"/>
            <w:r w:rsidRPr="00FB2CE6">
              <w:rPr>
                <w:rFonts w:ascii="Times New Roman" w:eastAsia="Times New Roman" w:hAnsi="Times New Roman" w:cs="Times New Roman"/>
                <w:color w:val="2D2D2D"/>
                <w:sz w:val="21"/>
                <w:szCs w:val="21"/>
              </w:rPr>
              <w:t xml:space="preserve"> опорами и на металлических ножках, а также столов из пластмасс не нормируется, наличие дефектов оценивается визуально.</w:t>
            </w:r>
            <w:r w:rsidRPr="00FB2CE6">
              <w:rPr>
                <w:rFonts w:ascii="Times New Roman" w:eastAsia="Times New Roman" w:hAnsi="Times New Roman" w:cs="Times New Roman"/>
                <w:color w:val="2D2D2D"/>
                <w:sz w:val="21"/>
                <w:szCs w:val="21"/>
              </w:rPr>
              <w:br/>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под действием вертикальной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7500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при падении на пол:</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число падений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высота падения, </w:t>
            </w:r>
            <w:proofErr w:type="gramStart"/>
            <w:r w:rsidRPr="00FB2CE6">
              <w:rPr>
                <w:rFonts w:ascii="Times New Roman" w:eastAsia="Times New Roman" w:hAnsi="Times New Roman" w:cs="Times New Roman"/>
                <w:color w:val="2D2D2D"/>
                <w:sz w:val="21"/>
                <w:szCs w:val="21"/>
              </w:rPr>
              <w:t>мм</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СТОЛЫ ПИСЬМЕННЫЕ (РАБОЧИЕ)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Устойчивость,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вертикальная нагрузка</w:t>
            </w:r>
            <w:r w:rsidRPr="00FB2CE6">
              <w:rPr>
                <w:rFonts w:ascii="Times New Roman" w:eastAsia="Times New Roman" w:hAnsi="Times New Roman" w:cs="Times New Roman"/>
                <w:color w:val="2D2D2D"/>
                <w:sz w:val="21"/>
                <w:szCs w:val="21"/>
              </w:rPr>
              <w:br/>
              <w:t>(на крышку)</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горизонтальная нагрузка</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(на крышку)</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вертикальная нагрузка изделий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 ящиками и дверями: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на дверь</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на ящик</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под действием вертикальной статической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r w:rsidRPr="00FB2CE6">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прогиб,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под действием длительной вертикальной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деформация под нагрузкой (прогиб), %,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остаточная 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под действием ударной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высота падения груза, </w:t>
            </w:r>
            <w:proofErr w:type="gramStart"/>
            <w:r w:rsidRPr="00FB2CE6">
              <w:rPr>
                <w:rFonts w:ascii="Times New Roman" w:eastAsia="Times New Roman" w:hAnsi="Times New Roman" w:cs="Times New Roman"/>
                <w:color w:val="2D2D2D"/>
                <w:sz w:val="21"/>
                <w:szCs w:val="21"/>
              </w:rPr>
              <w:t>мм</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140,0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180,0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Жесткость:</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w:t>
            </w:r>
          </w:p>
        </w:tc>
      </w:tr>
      <w:tr w:rsidR="00FB2CE6" w:rsidRPr="00FB2CE6" w:rsidTr="00FB2CE6">
        <w:tc>
          <w:tcPr>
            <w:tcW w:w="1090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_________________</w:t>
            </w:r>
            <w:r w:rsidRPr="00FB2CE6">
              <w:rPr>
                <w:rFonts w:ascii="Times New Roman" w:eastAsia="Times New Roman" w:hAnsi="Times New Roman" w:cs="Times New Roman"/>
                <w:color w:val="2D2D2D"/>
                <w:sz w:val="21"/>
                <w:szCs w:val="21"/>
              </w:rPr>
              <w:br/>
              <w:t xml:space="preserve">* Деформация столов с </w:t>
            </w:r>
            <w:proofErr w:type="spellStart"/>
            <w:r w:rsidRPr="00FB2CE6">
              <w:rPr>
                <w:rFonts w:ascii="Times New Roman" w:eastAsia="Times New Roman" w:hAnsi="Times New Roman" w:cs="Times New Roman"/>
                <w:color w:val="2D2D2D"/>
                <w:sz w:val="21"/>
                <w:szCs w:val="21"/>
              </w:rPr>
              <w:t>гнутоклееными</w:t>
            </w:r>
            <w:proofErr w:type="spellEnd"/>
            <w:r w:rsidRPr="00FB2CE6">
              <w:rPr>
                <w:rFonts w:ascii="Times New Roman" w:eastAsia="Times New Roman" w:hAnsi="Times New Roman" w:cs="Times New Roman"/>
                <w:color w:val="2D2D2D"/>
                <w:sz w:val="21"/>
                <w:szCs w:val="21"/>
              </w:rPr>
              <w:t xml:space="preserve"> опорами и на металлических ножках, а также столов из пластмасс не нормируется, наличие дефектов оценивается визуально.</w:t>
            </w:r>
            <w:r w:rsidRPr="00FB2CE6">
              <w:rPr>
                <w:rFonts w:ascii="Times New Roman" w:eastAsia="Times New Roman" w:hAnsi="Times New Roman" w:cs="Times New Roman"/>
                <w:color w:val="2D2D2D"/>
                <w:sz w:val="21"/>
                <w:szCs w:val="21"/>
              </w:rPr>
              <w:br/>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под действием горизонтальной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25,0</w:t>
            </w:r>
          </w:p>
        </w:tc>
      </w:tr>
      <w:tr w:rsidR="00FB2CE6" w:rsidRPr="00FB2CE6" w:rsidTr="00FB2CE6">
        <w:tc>
          <w:tcPr>
            <w:tcW w:w="1090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_________________</w:t>
            </w:r>
            <w:r w:rsidRPr="00FB2CE6">
              <w:rPr>
                <w:rFonts w:ascii="Times New Roman" w:eastAsia="Times New Roman" w:hAnsi="Times New Roman" w:cs="Times New Roman"/>
                <w:color w:val="2D2D2D"/>
                <w:sz w:val="21"/>
                <w:szCs w:val="21"/>
              </w:rPr>
              <w:br/>
              <w:t xml:space="preserve">* Деформация столов с </w:t>
            </w:r>
            <w:proofErr w:type="spellStart"/>
            <w:r w:rsidRPr="00FB2CE6">
              <w:rPr>
                <w:rFonts w:ascii="Times New Roman" w:eastAsia="Times New Roman" w:hAnsi="Times New Roman" w:cs="Times New Roman"/>
                <w:color w:val="2D2D2D"/>
                <w:sz w:val="21"/>
                <w:szCs w:val="21"/>
              </w:rPr>
              <w:t>гнутоклееными</w:t>
            </w:r>
            <w:proofErr w:type="spellEnd"/>
            <w:r w:rsidRPr="00FB2CE6">
              <w:rPr>
                <w:rFonts w:ascii="Times New Roman" w:eastAsia="Times New Roman" w:hAnsi="Times New Roman" w:cs="Times New Roman"/>
                <w:color w:val="2D2D2D"/>
                <w:sz w:val="21"/>
                <w:szCs w:val="21"/>
              </w:rPr>
              <w:t xml:space="preserve"> опорами и на металлических ножках, а также столов из пластмасс не нормируется, наличие дефектов оценивается визуально.</w:t>
            </w:r>
            <w:r w:rsidRPr="00FB2CE6">
              <w:rPr>
                <w:rFonts w:ascii="Times New Roman" w:eastAsia="Times New Roman" w:hAnsi="Times New Roman" w:cs="Times New Roman"/>
                <w:color w:val="2D2D2D"/>
                <w:sz w:val="21"/>
                <w:szCs w:val="21"/>
              </w:rPr>
              <w:br/>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под действием вертикальной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7500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при падении на пол:</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число падений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высота падения, </w:t>
            </w:r>
            <w:proofErr w:type="gramStart"/>
            <w:r w:rsidRPr="00FB2CE6">
              <w:rPr>
                <w:rFonts w:ascii="Times New Roman" w:eastAsia="Times New Roman" w:hAnsi="Times New Roman" w:cs="Times New Roman"/>
                <w:color w:val="2D2D2D"/>
                <w:sz w:val="21"/>
                <w:szCs w:val="21"/>
              </w:rPr>
              <w:t>мм</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опор качения, циклы прокатывания: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при длине хода (500±50)мм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при длине хода (250±25)мм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СТОЛЫ ЖУРНАЛЬНЫЕ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Устойчивость,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менее: вертикальная нагрузка для столов массой:</w:t>
            </w:r>
            <w:r w:rsidRPr="00FB2CE6">
              <w:rPr>
                <w:rFonts w:ascii="Times New Roman" w:eastAsia="Times New Roman" w:hAnsi="Times New Roman" w:cs="Times New Roman"/>
                <w:color w:val="2D2D2D"/>
                <w:sz w:val="21"/>
                <w:szCs w:val="21"/>
              </w:rPr>
              <w:br/>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до 15 кг </w:t>
            </w:r>
            <w:proofErr w:type="spellStart"/>
            <w:r w:rsidRPr="00FB2CE6">
              <w:rPr>
                <w:rFonts w:ascii="Times New Roman" w:eastAsia="Times New Roman" w:hAnsi="Times New Roman" w:cs="Times New Roman"/>
                <w:color w:val="2D2D2D"/>
                <w:sz w:val="21"/>
                <w:szCs w:val="21"/>
              </w:rPr>
              <w:t>включ</w:t>
            </w:r>
            <w:proofErr w:type="spellEnd"/>
            <w:r w:rsidRPr="00FB2CE6">
              <w:rPr>
                <w:rFonts w:ascii="Times New Roman" w:eastAsia="Times New Roman" w:hAnsi="Times New Roman" w:cs="Times New Roman"/>
                <w:color w:val="2D2D2D"/>
                <w:sz w:val="21"/>
                <w:szCs w:val="21"/>
              </w:rPr>
              <w:t>.</w:t>
            </w:r>
            <w:r w:rsidRPr="00FB2CE6">
              <w:rPr>
                <w:rFonts w:ascii="Times New Roman" w:eastAsia="Times New Roman" w:hAnsi="Times New Roman" w:cs="Times New Roman"/>
                <w:color w:val="2D2D2D"/>
                <w:sz w:val="21"/>
                <w:szCs w:val="21"/>
              </w:rPr>
              <w:br/>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св. 15 кг</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горизонтальная нагрузка для столов массой: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до 15 кг </w:t>
            </w:r>
            <w:proofErr w:type="spellStart"/>
            <w:r w:rsidRPr="00FB2CE6">
              <w:rPr>
                <w:rFonts w:ascii="Times New Roman" w:eastAsia="Times New Roman" w:hAnsi="Times New Roman" w:cs="Times New Roman"/>
                <w:color w:val="2D2D2D"/>
                <w:sz w:val="21"/>
                <w:szCs w:val="21"/>
              </w:rPr>
              <w:t>включ</w:t>
            </w:r>
            <w:proofErr w:type="spellEnd"/>
            <w:r w:rsidRPr="00FB2CE6">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св. 15 кг</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под действием вертикальной статической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r w:rsidRPr="00FB2CE6">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прогиб,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под действием длительной вертикальной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деформация под нагрузкой (прогиб), %,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остаточная 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под действием ударной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140,0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180,0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высота падения груза, </w:t>
            </w:r>
            <w:proofErr w:type="gramStart"/>
            <w:r w:rsidRPr="00FB2CE6">
              <w:rPr>
                <w:rFonts w:ascii="Times New Roman" w:eastAsia="Times New Roman" w:hAnsi="Times New Roman" w:cs="Times New Roman"/>
                <w:color w:val="2D2D2D"/>
                <w:sz w:val="21"/>
                <w:szCs w:val="21"/>
              </w:rPr>
              <w:t>мм</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Жесткость:</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r>
      <w:tr w:rsidR="00FB2CE6" w:rsidRPr="00FB2CE6" w:rsidTr="00FB2CE6">
        <w:tc>
          <w:tcPr>
            <w:tcW w:w="1090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_________________</w:t>
            </w:r>
            <w:r w:rsidRPr="00FB2CE6">
              <w:rPr>
                <w:rFonts w:ascii="Times New Roman" w:eastAsia="Times New Roman" w:hAnsi="Times New Roman" w:cs="Times New Roman"/>
                <w:color w:val="2D2D2D"/>
                <w:sz w:val="21"/>
                <w:szCs w:val="21"/>
              </w:rPr>
              <w:br/>
              <w:t xml:space="preserve">* Деформация столов с </w:t>
            </w:r>
            <w:proofErr w:type="spellStart"/>
            <w:r w:rsidRPr="00FB2CE6">
              <w:rPr>
                <w:rFonts w:ascii="Times New Roman" w:eastAsia="Times New Roman" w:hAnsi="Times New Roman" w:cs="Times New Roman"/>
                <w:color w:val="2D2D2D"/>
                <w:sz w:val="21"/>
                <w:szCs w:val="21"/>
              </w:rPr>
              <w:t>гнутоклееными</w:t>
            </w:r>
            <w:proofErr w:type="spellEnd"/>
            <w:r w:rsidRPr="00FB2CE6">
              <w:rPr>
                <w:rFonts w:ascii="Times New Roman" w:eastAsia="Times New Roman" w:hAnsi="Times New Roman" w:cs="Times New Roman"/>
                <w:color w:val="2D2D2D"/>
                <w:sz w:val="21"/>
                <w:szCs w:val="21"/>
              </w:rPr>
              <w:t xml:space="preserve"> опорами и на металлических ножках, а также столов из пластмасс не нормируется, наличие дефектов оценивается визуально.</w:t>
            </w:r>
            <w:r w:rsidRPr="00FB2CE6">
              <w:rPr>
                <w:rFonts w:ascii="Times New Roman" w:eastAsia="Times New Roman" w:hAnsi="Times New Roman" w:cs="Times New Roman"/>
                <w:color w:val="2D2D2D"/>
                <w:sz w:val="21"/>
                <w:szCs w:val="21"/>
              </w:rPr>
              <w:br/>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под действием горизонтальной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w:t>
            </w:r>
          </w:p>
        </w:tc>
      </w:tr>
      <w:tr w:rsidR="00FB2CE6" w:rsidRPr="00FB2CE6" w:rsidTr="00FB2CE6">
        <w:tc>
          <w:tcPr>
            <w:tcW w:w="1090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_________________</w:t>
            </w:r>
            <w:r w:rsidRPr="00FB2CE6">
              <w:rPr>
                <w:rFonts w:ascii="Times New Roman" w:eastAsia="Times New Roman" w:hAnsi="Times New Roman" w:cs="Times New Roman"/>
                <w:color w:val="2D2D2D"/>
                <w:sz w:val="21"/>
                <w:szCs w:val="21"/>
              </w:rPr>
              <w:br/>
              <w:t xml:space="preserve">* Деформация столов с </w:t>
            </w:r>
            <w:proofErr w:type="spellStart"/>
            <w:r w:rsidRPr="00FB2CE6">
              <w:rPr>
                <w:rFonts w:ascii="Times New Roman" w:eastAsia="Times New Roman" w:hAnsi="Times New Roman" w:cs="Times New Roman"/>
                <w:color w:val="2D2D2D"/>
                <w:sz w:val="21"/>
                <w:szCs w:val="21"/>
              </w:rPr>
              <w:t>гнутоклееными</w:t>
            </w:r>
            <w:proofErr w:type="spellEnd"/>
            <w:r w:rsidRPr="00FB2CE6">
              <w:rPr>
                <w:rFonts w:ascii="Times New Roman" w:eastAsia="Times New Roman" w:hAnsi="Times New Roman" w:cs="Times New Roman"/>
                <w:color w:val="2D2D2D"/>
                <w:sz w:val="21"/>
                <w:szCs w:val="21"/>
              </w:rPr>
              <w:t xml:space="preserve"> опорами и на металлических ножках, а также столов из пластмасс не нормируется, наличие дефектов оценивается визуально.</w:t>
            </w:r>
            <w:r w:rsidRPr="00FB2CE6">
              <w:rPr>
                <w:rFonts w:ascii="Times New Roman" w:eastAsia="Times New Roman" w:hAnsi="Times New Roman" w:cs="Times New Roman"/>
                <w:color w:val="2D2D2D"/>
                <w:sz w:val="21"/>
                <w:szCs w:val="21"/>
              </w:rPr>
              <w:br/>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под действием вертикальной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7500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при падении на пол:</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число падений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высота падения, </w:t>
            </w:r>
            <w:proofErr w:type="gramStart"/>
            <w:r w:rsidRPr="00FB2CE6">
              <w:rPr>
                <w:rFonts w:ascii="Times New Roman" w:eastAsia="Times New Roman" w:hAnsi="Times New Roman" w:cs="Times New Roman"/>
                <w:color w:val="2D2D2D"/>
                <w:sz w:val="21"/>
                <w:szCs w:val="21"/>
              </w:rPr>
              <w:t>мм</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опор качения,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циклы прокатывания: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при длине хода (500±50)мм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при длине хода (250±25)мм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СТОЛЫ ТУАЛЕТНЫЕ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Устойчивость,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вертикальная нагрузка</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горизонтальная нагрузка для столов массой: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 10 кг включительно</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св. 10 кг</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под действием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вертикальной статической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r w:rsidRPr="00FB2CE6">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прогиб,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под действием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длительной вертикальной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деформация под нагрузкой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(прогиб), %,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остаточная 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под действием ударной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140,0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высота падения груза, </w:t>
            </w:r>
            <w:proofErr w:type="gramStart"/>
            <w:r w:rsidRPr="00FB2CE6">
              <w:rPr>
                <w:rFonts w:ascii="Times New Roman" w:eastAsia="Times New Roman" w:hAnsi="Times New Roman" w:cs="Times New Roman"/>
                <w:color w:val="2D2D2D"/>
                <w:sz w:val="21"/>
                <w:szCs w:val="21"/>
              </w:rPr>
              <w:t>мм</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Жесткость:</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циклы</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1090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_________________</w:t>
            </w:r>
            <w:r w:rsidRPr="00FB2CE6">
              <w:rPr>
                <w:rFonts w:ascii="Times New Roman" w:eastAsia="Times New Roman" w:hAnsi="Times New Roman" w:cs="Times New Roman"/>
                <w:color w:val="2D2D2D"/>
                <w:sz w:val="21"/>
                <w:szCs w:val="21"/>
              </w:rPr>
              <w:br/>
              <w:t xml:space="preserve">* Деформация столов с </w:t>
            </w:r>
            <w:proofErr w:type="spellStart"/>
            <w:r w:rsidRPr="00FB2CE6">
              <w:rPr>
                <w:rFonts w:ascii="Times New Roman" w:eastAsia="Times New Roman" w:hAnsi="Times New Roman" w:cs="Times New Roman"/>
                <w:color w:val="2D2D2D"/>
                <w:sz w:val="21"/>
                <w:szCs w:val="21"/>
              </w:rPr>
              <w:t>гнутоклееными</w:t>
            </w:r>
            <w:proofErr w:type="spellEnd"/>
            <w:r w:rsidRPr="00FB2CE6">
              <w:rPr>
                <w:rFonts w:ascii="Times New Roman" w:eastAsia="Times New Roman" w:hAnsi="Times New Roman" w:cs="Times New Roman"/>
                <w:color w:val="2D2D2D"/>
                <w:sz w:val="21"/>
                <w:szCs w:val="21"/>
              </w:rPr>
              <w:t xml:space="preserve"> опорами и на металлических ножках, а также столов из пластмасс не нормируется, наличие дефектов оценивается визуально.</w:t>
            </w:r>
            <w:r w:rsidRPr="00FB2CE6">
              <w:rPr>
                <w:rFonts w:ascii="Times New Roman" w:eastAsia="Times New Roman" w:hAnsi="Times New Roman" w:cs="Times New Roman"/>
                <w:color w:val="2D2D2D"/>
                <w:sz w:val="21"/>
                <w:szCs w:val="21"/>
              </w:rPr>
              <w:br/>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под действием горизонтальной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r w:rsidRPr="00FB2CE6">
              <w:rPr>
                <w:rFonts w:ascii="Times New Roman" w:eastAsia="Times New Roman" w:hAnsi="Times New Roman" w:cs="Times New Roman"/>
                <w:color w:val="2D2D2D"/>
                <w:sz w:val="21"/>
                <w:szCs w:val="21"/>
              </w:rPr>
              <w:pict>
                <v:shape id="_x0000_i1028" type="#_x0000_t75" alt="О безопасности мебельной продукции" style="width:9pt;height:17.25pt"/>
              </w:pic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1090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_________________</w:t>
            </w:r>
            <w:r w:rsidRPr="00FB2CE6">
              <w:rPr>
                <w:rFonts w:ascii="Times New Roman" w:eastAsia="Times New Roman" w:hAnsi="Times New Roman" w:cs="Times New Roman"/>
                <w:color w:val="2D2D2D"/>
                <w:sz w:val="21"/>
                <w:szCs w:val="21"/>
              </w:rPr>
              <w:br/>
              <w:t xml:space="preserve">* Деформация столов с </w:t>
            </w:r>
            <w:proofErr w:type="spellStart"/>
            <w:r w:rsidRPr="00FB2CE6">
              <w:rPr>
                <w:rFonts w:ascii="Times New Roman" w:eastAsia="Times New Roman" w:hAnsi="Times New Roman" w:cs="Times New Roman"/>
                <w:color w:val="2D2D2D"/>
                <w:sz w:val="21"/>
                <w:szCs w:val="21"/>
              </w:rPr>
              <w:t>гнутоклееными</w:t>
            </w:r>
            <w:proofErr w:type="spellEnd"/>
            <w:r w:rsidRPr="00FB2CE6">
              <w:rPr>
                <w:rFonts w:ascii="Times New Roman" w:eastAsia="Times New Roman" w:hAnsi="Times New Roman" w:cs="Times New Roman"/>
                <w:color w:val="2D2D2D"/>
                <w:sz w:val="21"/>
                <w:szCs w:val="21"/>
              </w:rPr>
              <w:t xml:space="preserve"> опорами и на металлических ножках, а также столов из пластмасс не нормируется, наличие дефектов оценивается визуально.</w:t>
            </w:r>
            <w:r w:rsidRPr="00FB2CE6">
              <w:rPr>
                <w:rFonts w:ascii="Times New Roman" w:eastAsia="Times New Roman" w:hAnsi="Times New Roman" w:cs="Times New Roman"/>
                <w:color w:val="2D2D2D"/>
                <w:sz w:val="21"/>
                <w:szCs w:val="21"/>
              </w:rPr>
              <w:br/>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при падении на пол:</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число падений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высота падения, </w:t>
            </w:r>
            <w:proofErr w:type="gramStart"/>
            <w:r w:rsidRPr="00FB2CE6">
              <w:rPr>
                <w:rFonts w:ascii="Times New Roman" w:eastAsia="Times New Roman" w:hAnsi="Times New Roman" w:cs="Times New Roman"/>
                <w:color w:val="2D2D2D"/>
                <w:sz w:val="21"/>
                <w:szCs w:val="21"/>
              </w:rPr>
              <w:t>мм</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СТОЛЫ ДЕТСКИЕ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Устойчивость,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вертикальная нагрузка</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горизонтальная нагрузка для</w:t>
            </w:r>
            <w:r w:rsidRPr="00FB2CE6">
              <w:rPr>
                <w:rFonts w:ascii="Times New Roman" w:eastAsia="Times New Roman" w:hAnsi="Times New Roman" w:cs="Times New Roman"/>
                <w:color w:val="2D2D2D"/>
                <w:sz w:val="21"/>
                <w:szCs w:val="21"/>
              </w:rPr>
              <w:br/>
              <w:t>столов массой: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до 10 кг </w:t>
            </w:r>
            <w:proofErr w:type="spellStart"/>
            <w:r w:rsidRPr="00FB2CE6">
              <w:rPr>
                <w:rFonts w:ascii="Times New Roman" w:eastAsia="Times New Roman" w:hAnsi="Times New Roman" w:cs="Times New Roman"/>
                <w:color w:val="2D2D2D"/>
                <w:sz w:val="21"/>
                <w:szCs w:val="21"/>
              </w:rPr>
              <w:t>включ</w:t>
            </w:r>
            <w:proofErr w:type="spellEnd"/>
            <w:r w:rsidRPr="00FB2CE6">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св. 10 кг</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под действием статической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прогиб,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под действием ударной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высота падения груза, </w:t>
            </w:r>
            <w:proofErr w:type="gramStart"/>
            <w:r w:rsidRPr="00FB2CE6">
              <w:rPr>
                <w:rFonts w:ascii="Times New Roman" w:eastAsia="Times New Roman" w:hAnsi="Times New Roman" w:cs="Times New Roman"/>
                <w:color w:val="2D2D2D"/>
                <w:sz w:val="21"/>
                <w:szCs w:val="21"/>
              </w:rPr>
              <w:t>мм</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Жесткость:</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для ростовых номеров 0, 00, 1</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для ростовых номеров 2, 3</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7,5</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7,5</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под действием горизонтальной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1090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_________________</w:t>
            </w:r>
            <w:r w:rsidRPr="00FB2CE6">
              <w:rPr>
                <w:rFonts w:ascii="Times New Roman" w:eastAsia="Times New Roman" w:hAnsi="Times New Roman" w:cs="Times New Roman"/>
                <w:color w:val="2D2D2D"/>
                <w:sz w:val="21"/>
                <w:szCs w:val="21"/>
              </w:rPr>
              <w:br/>
              <w:t xml:space="preserve">* Деформация столов с </w:t>
            </w:r>
            <w:proofErr w:type="spellStart"/>
            <w:r w:rsidRPr="00FB2CE6">
              <w:rPr>
                <w:rFonts w:ascii="Times New Roman" w:eastAsia="Times New Roman" w:hAnsi="Times New Roman" w:cs="Times New Roman"/>
                <w:color w:val="2D2D2D"/>
                <w:sz w:val="21"/>
                <w:szCs w:val="21"/>
              </w:rPr>
              <w:t>гнутоклееными</w:t>
            </w:r>
            <w:proofErr w:type="spellEnd"/>
            <w:r w:rsidRPr="00FB2CE6">
              <w:rPr>
                <w:rFonts w:ascii="Times New Roman" w:eastAsia="Times New Roman" w:hAnsi="Times New Roman" w:cs="Times New Roman"/>
                <w:color w:val="2D2D2D"/>
                <w:sz w:val="21"/>
                <w:szCs w:val="21"/>
              </w:rPr>
              <w:t xml:space="preserve"> опорами и на металлических ножках, а также столов из пластмасс не нормируется, наличие дефектов оценивается визуально.</w:t>
            </w:r>
            <w:r w:rsidRPr="00FB2CE6">
              <w:rPr>
                <w:rFonts w:ascii="Times New Roman" w:eastAsia="Times New Roman" w:hAnsi="Times New Roman" w:cs="Times New Roman"/>
                <w:color w:val="2D2D2D"/>
                <w:sz w:val="21"/>
                <w:szCs w:val="21"/>
              </w:rPr>
              <w:br/>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для ростовых номеров 0, 00, 1</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7,5</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7,5</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для ростовых номеров 2, 3</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при падении на пол:</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число падений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высота падения, </w:t>
            </w:r>
            <w:proofErr w:type="gramStart"/>
            <w:r w:rsidRPr="00FB2CE6">
              <w:rPr>
                <w:rFonts w:ascii="Times New Roman" w:eastAsia="Times New Roman" w:hAnsi="Times New Roman" w:cs="Times New Roman"/>
                <w:color w:val="2D2D2D"/>
                <w:sz w:val="21"/>
                <w:szCs w:val="21"/>
              </w:rPr>
              <w:t>мм</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СТОЛЫ УЧЕНИЧЕСКИЕ И СТОЛЫ ДЛЯ УЧИТЕЛЯ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Устойчивость столов,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одноместных</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двухместных</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Жесткость,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/мм,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2,5</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столов под действием вертикальной статической нагрузки,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одноместных</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двухместных</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под действием горизонтальной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нагружений</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/мм,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крепления задней стенки, циклы</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под действием ударной </w:t>
            </w:r>
            <w:r w:rsidRPr="00FB2CE6">
              <w:rPr>
                <w:rFonts w:ascii="Times New Roman" w:eastAsia="Times New Roman" w:hAnsi="Times New Roman" w:cs="Times New Roman"/>
                <w:color w:val="2D2D2D"/>
                <w:sz w:val="21"/>
                <w:szCs w:val="21"/>
              </w:rPr>
              <w:lastRenderedPageBreak/>
              <w:t>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 xml:space="preserve">-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 высота падения груза,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для столов учителя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140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для ученических столов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180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при падении на пол:</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число падений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высота падения, </w:t>
            </w:r>
            <w:proofErr w:type="gramStart"/>
            <w:r w:rsidRPr="00FB2CE6">
              <w:rPr>
                <w:rFonts w:ascii="Times New Roman" w:eastAsia="Times New Roman" w:hAnsi="Times New Roman" w:cs="Times New Roman"/>
                <w:color w:val="2D2D2D"/>
                <w:sz w:val="21"/>
                <w:szCs w:val="21"/>
              </w:rPr>
              <w:t>мм</w:t>
            </w:r>
            <w:proofErr w:type="gramEnd"/>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21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w:t>
            </w:r>
          </w:p>
        </w:tc>
      </w:tr>
    </w:tbl>
    <w:p w:rsidR="00FB2CE6" w:rsidRPr="00FB2CE6" w:rsidRDefault="00FB2CE6" w:rsidP="00FB2CE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B2CE6">
        <w:rPr>
          <w:rFonts w:ascii="Arial" w:eastAsia="Times New Roman" w:hAnsi="Arial" w:cs="Arial"/>
          <w:color w:val="4C4C4C"/>
          <w:spacing w:val="2"/>
          <w:sz w:val="29"/>
          <w:szCs w:val="29"/>
        </w:rPr>
        <w:t>2. Устойчивость изделий корпусной мебели</w:t>
      </w:r>
    </w:p>
    <w:tbl>
      <w:tblPr>
        <w:tblW w:w="0" w:type="auto"/>
        <w:tblCellMar>
          <w:left w:w="0" w:type="dxa"/>
          <w:right w:w="0" w:type="dxa"/>
        </w:tblCellMar>
        <w:tblLook w:val="04A0"/>
      </w:tblPr>
      <w:tblGrid>
        <w:gridCol w:w="1756"/>
        <w:gridCol w:w="1963"/>
        <w:gridCol w:w="1542"/>
        <w:gridCol w:w="1538"/>
        <w:gridCol w:w="2556"/>
      </w:tblGrid>
      <w:tr w:rsidR="00FB2CE6" w:rsidRPr="00FB2CE6" w:rsidTr="00FB2CE6">
        <w:trPr>
          <w:trHeight w:val="15"/>
        </w:trPr>
        <w:tc>
          <w:tcPr>
            <w:tcW w:w="1848"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2033"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1663"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1663"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2772"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r>
      <w:tr w:rsidR="00FB2CE6" w:rsidRPr="00FB2CE6" w:rsidTr="00FB2CE6">
        <w:tc>
          <w:tcPr>
            <w:tcW w:w="1848"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1663"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1663"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315" w:lineRule="atLeast"/>
              <w:jc w:val="righ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Таблица 2</w:t>
            </w:r>
          </w:p>
        </w:tc>
      </w:tr>
      <w:tr w:rsidR="00FB2CE6" w:rsidRPr="00FB2CE6" w:rsidTr="00FB2CE6">
        <w:tc>
          <w:tcPr>
            <w:tcW w:w="18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Высота</w:t>
            </w:r>
          </w:p>
        </w:tc>
        <w:tc>
          <w:tcPr>
            <w:tcW w:w="203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Устойчивость</w:t>
            </w:r>
          </w:p>
        </w:tc>
        <w:tc>
          <w:tcPr>
            <w:tcW w:w="609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Устойчивость под нагрузкой,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менее</w:t>
            </w:r>
          </w:p>
        </w:tc>
      </w:tr>
      <w:tr w:rsidR="00FB2CE6" w:rsidRPr="00FB2CE6" w:rsidTr="00FB2CE6">
        <w:tc>
          <w:tcPr>
            <w:tcW w:w="184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FB2CE6">
              <w:rPr>
                <w:rFonts w:ascii="Times New Roman" w:eastAsia="Times New Roman" w:hAnsi="Times New Roman" w:cs="Times New Roman"/>
                <w:color w:val="2D2D2D"/>
                <w:sz w:val="21"/>
                <w:szCs w:val="21"/>
              </w:rPr>
              <w:t>изделия</w:t>
            </w:r>
            <w:proofErr w:type="gramStart"/>
            <w:r w:rsidRPr="00FB2CE6">
              <w:rPr>
                <w:rFonts w:ascii="Times New Roman" w:eastAsia="Times New Roman" w:hAnsi="Times New Roman" w:cs="Times New Roman"/>
                <w:color w:val="2D2D2D"/>
                <w:sz w:val="21"/>
                <w:szCs w:val="21"/>
              </w:rPr>
              <w:t>,м</w:t>
            </w:r>
            <w:proofErr w:type="spellEnd"/>
            <w:proofErr w:type="gramEnd"/>
          </w:p>
        </w:tc>
        <w:tc>
          <w:tcPr>
            <w:tcW w:w="203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без нагрузки</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на дверь</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на ящик</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на открытую полку</w:t>
            </w:r>
          </w:p>
        </w:tc>
      </w:tr>
      <w:tr w:rsidR="00FB2CE6" w:rsidRPr="00FB2CE6" w:rsidTr="00FB2CE6">
        <w:tc>
          <w:tcPr>
            <w:tcW w:w="18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 1,0</w:t>
            </w:r>
          </w:p>
        </w:tc>
        <w:tc>
          <w:tcPr>
            <w:tcW w:w="203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Устойчиво</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4,0</w:t>
            </w:r>
          </w:p>
        </w:tc>
        <w:tc>
          <w:tcPr>
            <w:tcW w:w="277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184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Св. 1,0 до 1,5</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То же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184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1,5 " 2,0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4,0</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184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2,0</w:t>
            </w:r>
          </w:p>
        </w:tc>
        <w:tc>
          <w:tcPr>
            <w:tcW w:w="203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772"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bl>
    <w:p w:rsidR="00FB2CE6" w:rsidRPr="00FB2CE6" w:rsidRDefault="00FB2CE6" w:rsidP="00FB2CE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B2CE6">
        <w:rPr>
          <w:rFonts w:ascii="Arial" w:eastAsia="Times New Roman" w:hAnsi="Arial" w:cs="Arial"/>
          <w:color w:val="4C4C4C"/>
          <w:spacing w:val="2"/>
          <w:sz w:val="29"/>
          <w:szCs w:val="29"/>
        </w:rPr>
        <w:t>3. Требования безопасности мебели для сидения и лежания</w:t>
      </w:r>
    </w:p>
    <w:tbl>
      <w:tblPr>
        <w:tblW w:w="0" w:type="auto"/>
        <w:tblCellMar>
          <w:left w:w="0" w:type="dxa"/>
          <w:right w:w="0" w:type="dxa"/>
        </w:tblCellMar>
        <w:tblLook w:val="04A0"/>
      </w:tblPr>
      <w:tblGrid>
        <w:gridCol w:w="3774"/>
        <w:gridCol w:w="1420"/>
        <w:gridCol w:w="1860"/>
        <w:gridCol w:w="2301"/>
      </w:tblGrid>
      <w:tr w:rsidR="00FB2CE6" w:rsidRPr="00FB2CE6" w:rsidTr="00FB2CE6">
        <w:trPr>
          <w:trHeight w:val="15"/>
        </w:trPr>
        <w:tc>
          <w:tcPr>
            <w:tcW w:w="4805"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1663"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2033"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2772"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r>
      <w:tr w:rsidR="00FB2CE6" w:rsidRPr="00FB2CE6" w:rsidTr="00FB2CE6">
        <w:tc>
          <w:tcPr>
            <w:tcW w:w="4805"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1663"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315" w:lineRule="atLeast"/>
              <w:jc w:val="righ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Таблица 3</w:t>
            </w:r>
          </w:p>
        </w:tc>
      </w:tr>
      <w:tr w:rsidR="00FB2CE6" w:rsidRPr="00FB2CE6" w:rsidTr="00FB2CE6">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Наименование показателя</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Значение показателя в зависимости от эксплуатационного назначения мебели</w:t>
            </w:r>
          </w:p>
        </w:tc>
      </w:tr>
      <w:tr w:rsidR="00FB2CE6" w:rsidRPr="00FB2CE6" w:rsidTr="00FB2CE6">
        <w:tc>
          <w:tcPr>
            <w:tcW w:w="480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бытовой</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для общественных помещений, для </w:t>
            </w:r>
            <w:proofErr w:type="spellStart"/>
            <w:r w:rsidRPr="00FB2CE6">
              <w:rPr>
                <w:rFonts w:ascii="Times New Roman" w:eastAsia="Times New Roman" w:hAnsi="Times New Roman" w:cs="Times New Roman"/>
                <w:color w:val="2D2D2D"/>
                <w:sz w:val="21"/>
                <w:szCs w:val="21"/>
              </w:rPr>
              <w:t>админис</w:t>
            </w:r>
            <w:proofErr w:type="gramStart"/>
            <w:r w:rsidRPr="00FB2CE6">
              <w:rPr>
                <w:rFonts w:ascii="Times New Roman" w:eastAsia="Times New Roman" w:hAnsi="Times New Roman" w:cs="Times New Roman"/>
                <w:color w:val="2D2D2D"/>
                <w:sz w:val="21"/>
                <w:szCs w:val="21"/>
              </w:rPr>
              <w:t>т</w:t>
            </w:r>
            <w:proofErr w:type="spellEnd"/>
            <w:r w:rsidRPr="00FB2CE6">
              <w:rPr>
                <w:rFonts w:ascii="Times New Roman" w:eastAsia="Times New Roman" w:hAnsi="Times New Roman" w:cs="Times New Roman"/>
                <w:color w:val="2D2D2D"/>
                <w:sz w:val="21"/>
                <w:szCs w:val="21"/>
              </w:rPr>
              <w:t>-</w:t>
            </w:r>
            <w:proofErr w:type="gramEnd"/>
            <w:r w:rsidRPr="00FB2CE6">
              <w:rPr>
                <w:rFonts w:ascii="Times New Roman" w:eastAsia="Times New Roman" w:hAnsi="Times New Roman" w:cs="Times New Roman"/>
                <w:color w:val="2D2D2D"/>
                <w:sz w:val="21"/>
                <w:szCs w:val="21"/>
              </w:rPr>
              <w:br/>
            </w:r>
            <w:proofErr w:type="spellStart"/>
            <w:r w:rsidRPr="00FB2CE6">
              <w:rPr>
                <w:rFonts w:ascii="Times New Roman" w:eastAsia="Times New Roman" w:hAnsi="Times New Roman" w:cs="Times New Roman"/>
                <w:color w:val="2D2D2D"/>
                <w:sz w:val="21"/>
                <w:szCs w:val="21"/>
              </w:rPr>
              <w:t>ративных</w:t>
            </w:r>
            <w:proofErr w:type="spellEnd"/>
            <w:r w:rsidRPr="00FB2CE6">
              <w:rPr>
                <w:rFonts w:ascii="Times New Roman" w:eastAsia="Times New Roman" w:hAnsi="Times New Roman" w:cs="Times New Roman"/>
                <w:color w:val="2D2D2D"/>
                <w:sz w:val="21"/>
                <w:szCs w:val="21"/>
              </w:rPr>
              <w:t xml:space="preserve"> помещений учебных заведений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для классов, лабораторий и аудиторий учебных заведений, театрально-зрелищных предприятий, спортивных сооружений, залов ожидания транспортных средств</w:t>
            </w:r>
          </w:p>
        </w:tc>
      </w:tr>
      <w:tr w:rsidR="00FB2CE6" w:rsidRPr="00FB2CE6" w:rsidTr="00FB2CE6">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w:t>
            </w:r>
          </w:p>
        </w:tc>
      </w:tr>
      <w:tr w:rsidR="00FB2CE6" w:rsidRPr="00FB2CE6" w:rsidTr="00FB2CE6">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СТУЛЬЯ, ТАБУРЕТЫ, РАБОЧИЕ КРЕСЛА, ПУФЫ</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Устойчивость:</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табуретов, пуфов и стульев в направлениях вперед и вбок, </w:t>
            </w:r>
            <w:proofErr w:type="spellStart"/>
            <w:r w:rsidRPr="00FB2CE6">
              <w:rPr>
                <w:rFonts w:ascii="Times New Roman" w:eastAsia="Times New Roman" w:hAnsi="Times New Roman" w:cs="Times New Roman"/>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стульев со спинками высотой менее 50 мм в направлении назад, </w:t>
            </w:r>
            <w:proofErr w:type="spellStart"/>
            <w:r w:rsidRPr="00FB2CE6">
              <w:rPr>
                <w:rFonts w:ascii="Times New Roman" w:eastAsia="Times New Roman" w:hAnsi="Times New Roman" w:cs="Times New Roman"/>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стульев со спинками высотой 50 мм и более в направлении назад, </w:t>
            </w:r>
            <w:proofErr w:type="spellStart"/>
            <w:r w:rsidRPr="00FB2CE6">
              <w:rPr>
                <w:rFonts w:ascii="Times New Roman" w:eastAsia="Times New Roman" w:hAnsi="Times New Roman" w:cs="Times New Roman"/>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 xml:space="preserve">Статическая прочность сиденья, </w:t>
            </w:r>
            <w:proofErr w:type="spellStart"/>
            <w:r w:rsidRPr="00FB2CE6">
              <w:rPr>
                <w:rFonts w:ascii="Times New Roman" w:eastAsia="Times New Roman" w:hAnsi="Times New Roman" w:cs="Times New Roman"/>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130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160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Статическая прочность спинки,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55</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75</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при этом уравновешивающая нагрузка на сиденье, </w:t>
            </w:r>
            <w:proofErr w:type="spellStart"/>
            <w:r w:rsidRPr="00FB2CE6">
              <w:rPr>
                <w:rFonts w:ascii="Times New Roman" w:eastAsia="Times New Roman" w:hAnsi="Times New Roman" w:cs="Times New Roman"/>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130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160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Статическая прочность подлокотников (боковин) в боковом направлении, </w:t>
            </w:r>
            <w:proofErr w:type="spellStart"/>
            <w:r w:rsidRPr="00FB2CE6">
              <w:rPr>
                <w:rFonts w:ascii="Times New Roman" w:eastAsia="Times New Roman" w:hAnsi="Times New Roman" w:cs="Times New Roman"/>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Статическая прочность подголовника в боковом направлении, </w:t>
            </w:r>
            <w:proofErr w:type="spellStart"/>
            <w:r w:rsidRPr="00FB2CE6">
              <w:rPr>
                <w:rFonts w:ascii="Times New Roman" w:eastAsia="Times New Roman" w:hAnsi="Times New Roman" w:cs="Times New Roman"/>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Статическая прочность подлокотников (боковин) под действием вертикальной нагрузки, </w:t>
            </w:r>
            <w:proofErr w:type="spellStart"/>
            <w:r w:rsidRPr="00FB2CE6">
              <w:rPr>
                <w:rFonts w:ascii="Times New Roman" w:eastAsia="Times New Roman" w:hAnsi="Times New Roman" w:cs="Times New Roman"/>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70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90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Статическая прочность ножек,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при действии нагрузки вперед:</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35</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при этом нагрузка на сиденье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75</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120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при действии нагрузки вбок:</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при этом нагрузка на сиденье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75</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120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коробчатых оснований при </w:t>
            </w:r>
            <w:proofErr w:type="spellStart"/>
            <w:r w:rsidRPr="00FB2CE6">
              <w:rPr>
                <w:rFonts w:ascii="Times New Roman" w:eastAsia="Times New Roman" w:hAnsi="Times New Roman" w:cs="Times New Roman"/>
                <w:color w:val="2D2D2D"/>
                <w:sz w:val="21"/>
                <w:szCs w:val="21"/>
              </w:rPr>
              <w:t>нагружении</w:t>
            </w:r>
            <w:proofErr w:type="spellEnd"/>
            <w:r w:rsidRPr="00FB2CE6">
              <w:rPr>
                <w:rFonts w:ascii="Times New Roman" w:eastAsia="Times New Roman" w:hAnsi="Times New Roman" w:cs="Times New Roman"/>
                <w:color w:val="2D2D2D"/>
                <w:sz w:val="21"/>
                <w:szCs w:val="21"/>
              </w:rPr>
              <w:t xml:space="preserve"> по диагонали, </w:t>
            </w:r>
            <w:proofErr w:type="spellStart"/>
            <w:r w:rsidRPr="00FB2CE6">
              <w:rPr>
                <w:rFonts w:ascii="Times New Roman" w:eastAsia="Times New Roman" w:hAnsi="Times New Roman" w:cs="Times New Roman"/>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25</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35</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(усталость) сиденья, циклы</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25000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(усталость) спинки, циклы</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25000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при этом уравновешивающая нагрузка на сиденье, </w:t>
            </w:r>
            <w:proofErr w:type="spellStart"/>
            <w:r w:rsidRPr="00FB2CE6">
              <w:rPr>
                <w:rFonts w:ascii="Times New Roman" w:eastAsia="Times New Roman" w:hAnsi="Times New Roman" w:cs="Times New Roman"/>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Ударная прочность сиденья: высота падения груза, </w:t>
            </w:r>
            <w:proofErr w:type="gramStart"/>
            <w:r w:rsidRPr="00FB2CE6">
              <w:rPr>
                <w:rFonts w:ascii="Times New Roman" w:eastAsia="Times New Roman" w:hAnsi="Times New Roman" w:cs="Times New Roman"/>
                <w:color w:val="2D2D2D"/>
                <w:sz w:val="21"/>
                <w:szCs w:val="21"/>
              </w:rPr>
              <w:t>мм</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140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140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140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Ударная прочность спинки и подлокотника:</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высота падения груза, </w:t>
            </w:r>
            <w:proofErr w:type="gramStart"/>
            <w:r w:rsidRPr="00FB2CE6">
              <w:rPr>
                <w:rFonts w:ascii="Times New Roman" w:eastAsia="Times New Roman" w:hAnsi="Times New Roman" w:cs="Times New Roman"/>
                <w:color w:val="2D2D2D"/>
                <w:sz w:val="21"/>
                <w:szCs w:val="21"/>
              </w:rPr>
              <w:t>мм</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120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210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330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угол падения груза, град.</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28</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38</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48</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изделия при падении на пол:</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Стулья и </w:t>
            </w:r>
            <w:proofErr w:type="gramStart"/>
            <w:r w:rsidRPr="00FB2CE6">
              <w:rPr>
                <w:rFonts w:ascii="Times New Roman" w:eastAsia="Times New Roman" w:hAnsi="Times New Roman" w:cs="Times New Roman"/>
                <w:color w:val="2D2D2D"/>
                <w:sz w:val="21"/>
                <w:szCs w:val="21"/>
              </w:rPr>
              <w:t>табуреты</w:t>
            </w:r>
            <w:proofErr w:type="gramEnd"/>
            <w:r w:rsidRPr="00FB2CE6">
              <w:rPr>
                <w:rFonts w:ascii="Times New Roman" w:eastAsia="Times New Roman" w:hAnsi="Times New Roman" w:cs="Times New Roman"/>
                <w:color w:val="2D2D2D"/>
                <w:sz w:val="21"/>
                <w:szCs w:val="21"/>
              </w:rPr>
              <w:t xml:space="preserve"> штабелируемые или специальной конструкции,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 ножками или опорами длиной более 200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высота падения изделия, </w:t>
            </w:r>
            <w:proofErr w:type="gramStart"/>
            <w:r w:rsidRPr="00FB2CE6">
              <w:rPr>
                <w:rFonts w:ascii="Times New Roman" w:eastAsia="Times New Roman" w:hAnsi="Times New Roman" w:cs="Times New Roman"/>
                <w:color w:val="2D2D2D"/>
                <w:sz w:val="21"/>
                <w:szCs w:val="21"/>
              </w:rPr>
              <w:t>мм</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450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угол падения изделия, град</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Стулья, табуреты, пуфы </w:t>
            </w:r>
            <w:proofErr w:type="spellStart"/>
            <w:r w:rsidRPr="00FB2CE6">
              <w:rPr>
                <w:rFonts w:ascii="Times New Roman" w:eastAsia="Times New Roman" w:hAnsi="Times New Roman" w:cs="Times New Roman"/>
                <w:color w:val="2D2D2D"/>
                <w:sz w:val="21"/>
                <w:szCs w:val="21"/>
              </w:rPr>
              <w:t>нештабелируемые</w:t>
            </w:r>
            <w:proofErr w:type="spellEnd"/>
            <w:r w:rsidRPr="00FB2CE6">
              <w:rPr>
                <w:rFonts w:ascii="Times New Roman" w:eastAsia="Times New Roman" w:hAnsi="Times New Roman" w:cs="Times New Roman"/>
                <w:color w:val="2D2D2D"/>
                <w:sz w:val="21"/>
                <w:szCs w:val="21"/>
              </w:rPr>
              <w:t>, с роликовыми или плавно вращающимися опорами, с ножками или опорами длиной более 200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плавно вращающимися опорами, с ножками или опорами длиной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высота падения изделия, </w:t>
            </w:r>
            <w:proofErr w:type="gramStart"/>
            <w:r w:rsidRPr="00FB2CE6">
              <w:rPr>
                <w:rFonts w:ascii="Times New Roman" w:eastAsia="Times New Roman" w:hAnsi="Times New Roman" w:cs="Times New Roman"/>
                <w:color w:val="2D2D2D"/>
                <w:sz w:val="21"/>
                <w:szCs w:val="21"/>
              </w:rPr>
              <w:t>мм</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угол падения изделия</w:t>
            </w:r>
            <w:proofErr w:type="gramStart"/>
            <w:r w:rsidRPr="00FB2CE6">
              <w:rPr>
                <w:rFonts w:ascii="Times New Roman" w:eastAsia="Times New Roman" w:hAnsi="Times New Roman" w:cs="Times New Roman"/>
                <w:color w:val="2D2D2D"/>
                <w:sz w:val="21"/>
                <w:szCs w:val="21"/>
              </w:rPr>
              <w:t>.</w:t>
            </w:r>
            <w:proofErr w:type="gramEnd"/>
            <w:r w:rsidRPr="00FB2CE6">
              <w:rPr>
                <w:rFonts w:ascii="Times New Roman" w:eastAsia="Times New Roman" w:hAnsi="Times New Roman" w:cs="Times New Roman"/>
                <w:color w:val="2D2D2D"/>
                <w:sz w:val="21"/>
                <w:szCs w:val="21"/>
              </w:rPr>
              <w:t xml:space="preserve"> </w:t>
            </w:r>
            <w:proofErr w:type="gramStart"/>
            <w:r w:rsidRPr="00FB2CE6">
              <w:rPr>
                <w:rFonts w:ascii="Times New Roman" w:eastAsia="Times New Roman" w:hAnsi="Times New Roman" w:cs="Times New Roman"/>
                <w:color w:val="2D2D2D"/>
                <w:sz w:val="21"/>
                <w:szCs w:val="21"/>
              </w:rPr>
              <w:t>г</w:t>
            </w:r>
            <w:proofErr w:type="gramEnd"/>
            <w:r w:rsidRPr="00FB2CE6">
              <w:rPr>
                <w:rFonts w:ascii="Times New Roman" w:eastAsia="Times New Roman" w:hAnsi="Times New Roman" w:cs="Times New Roman"/>
                <w:color w:val="2D2D2D"/>
                <w:sz w:val="21"/>
                <w:szCs w:val="21"/>
              </w:rPr>
              <w:t>рад</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Стулья, табуреты, пуфы с ножками или опорами длиной менее 200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высота падения изделия, </w:t>
            </w:r>
            <w:proofErr w:type="gramStart"/>
            <w:r w:rsidRPr="00FB2CE6">
              <w:rPr>
                <w:rFonts w:ascii="Times New Roman" w:eastAsia="Times New Roman" w:hAnsi="Times New Roman" w:cs="Times New Roman"/>
                <w:color w:val="2D2D2D"/>
                <w:sz w:val="21"/>
                <w:szCs w:val="21"/>
              </w:rPr>
              <w:t>мм</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75</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угол падения изделия, град</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деревянных стульев, циклы качания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12000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поворотных опор и опор качения, циклы качения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СТУЛЬЯ ДЕТСКИЕ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Устойчивость, град.,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для ростовых номеров 00,0</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для ростовых номеров 1, 2, 3</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14</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14</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для трансформируемых стульев,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в направлении "вперед"</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в направлении "назад",</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"влево", "вправо"</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каркаса трансформируемых стульев в каждом направлении: "вперед", "назад", "влево", "вправо"</w:t>
            </w:r>
          </w:p>
        </w:tc>
        <w:tc>
          <w:tcPr>
            <w:tcW w:w="6468"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 падения</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стола и подножки трансформируемого стула,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крепления сиденья стула к металлическому каркасу,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крепления накладной спинки стула к металлическому каркасу,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для ростовых номеров 1, 2, 3</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Долговечность стульев столярных, </w:t>
            </w:r>
            <w:proofErr w:type="spellStart"/>
            <w:r w:rsidRPr="00FB2CE6">
              <w:rPr>
                <w:rFonts w:ascii="Times New Roman" w:eastAsia="Times New Roman" w:hAnsi="Times New Roman" w:cs="Times New Roman"/>
                <w:color w:val="2D2D2D"/>
                <w:sz w:val="21"/>
                <w:szCs w:val="21"/>
              </w:rPr>
              <w:t>гнутоклееных</w:t>
            </w:r>
            <w:proofErr w:type="spellEnd"/>
            <w:r w:rsidRPr="00FB2CE6">
              <w:rPr>
                <w:rFonts w:ascii="Times New Roman" w:eastAsia="Times New Roman" w:hAnsi="Times New Roman" w:cs="Times New Roman"/>
                <w:color w:val="2D2D2D"/>
                <w:sz w:val="21"/>
                <w:szCs w:val="21"/>
              </w:rPr>
              <w:t xml:space="preserve"> и, смешанной конструкции, циклы качания: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для ростовых номеров 1, 2, 3</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12000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при падении на пол стульев ростовых номеров 00,0: высота падения, </w:t>
            </w:r>
            <w:proofErr w:type="gramStart"/>
            <w:r w:rsidRPr="00FB2CE6">
              <w:rPr>
                <w:rFonts w:ascii="Times New Roman" w:eastAsia="Times New Roman" w:hAnsi="Times New Roman" w:cs="Times New Roman"/>
                <w:color w:val="2D2D2D"/>
                <w:sz w:val="21"/>
                <w:szCs w:val="21"/>
              </w:rPr>
              <w:t>мм</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штабелируемых стульев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450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 </w:t>
            </w:r>
            <w:proofErr w:type="spellStart"/>
            <w:r w:rsidRPr="00FB2CE6">
              <w:rPr>
                <w:rFonts w:ascii="Times New Roman" w:eastAsia="Times New Roman" w:hAnsi="Times New Roman" w:cs="Times New Roman"/>
                <w:color w:val="2D2D2D"/>
                <w:sz w:val="21"/>
                <w:szCs w:val="21"/>
              </w:rPr>
              <w:t>нештабелируемых</w:t>
            </w:r>
            <w:proofErr w:type="spellEnd"/>
            <w:r w:rsidRPr="00FB2CE6">
              <w:rPr>
                <w:rFonts w:ascii="Times New Roman" w:eastAsia="Times New Roman" w:hAnsi="Times New Roman" w:cs="Times New Roman"/>
                <w:color w:val="2D2D2D"/>
                <w:sz w:val="21"/>
                <w:szCs w:val="21"/>
              </w:rPr>
              <w:t xml:space="preserve"> стульев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Статическая прочность сиденья,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для ростовых номеров: 1,2,3</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СТУЛЬЯ, КРЕСЛА, ТАБУРЕТЫ СКЛАДНЫЕ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сиденья, циклы:</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жесткого</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из ткани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остаточная деформация между опорами (ножками),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спинки, циклы:</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жесткой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из ткани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подлокотников, циклы:</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под действием вертикальной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Под действием горизонтальной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СТУЛЬЯ УЧЕНИЧЕСКИЕ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Устойчивость, град.,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14</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Статическая прочность крепления накладной спинки стула к каркасу,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для стульев номеров: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1, 2, 3</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4, 5, 6</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крепления сиденья к металлическому каркасу, циклы </w:t>
            </w:r>
            <w:proofErr w:type="spellStart"/>
            <w:r w:rsidRPr="00FB2CE6">
              <w:rPr>
                <w:rFonts w:ascii="Times New Roman" w:eastAsia="Times New Roman" w:hAnsi="Times New Roman" w:cs="Times New Roman"/>
                <w:color w:val="2D2D2D"/>
                <w:sz w:val="21"/>
                <w:szCs w:val="21"/>
              </w:rPr>
              <w:t>нагружения</w:t>
            </w:r>
            <w:proofErr w:type="spellEnd"/>
            <w:r w:rsidRPr="00FB2CE6">
              <w:rPr>
                <w:rFonts w:ascii="Times New Roman" w:eastAsia="Times New Roman" w:hAnsi="Times New Roman" w:cs="Times New Roman"/>
                <w:color w:val="2D2D2D"/>
                <w:sz w:val="21"/>
                <w:szCs w:val="21"/>
              </w:rPr>
              <w:t xml:space="preserve"> для стульев номеров: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1, 2, 3</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4, 5, 6</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деревянных стульев: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циклы качания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12000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Статическая прочность сиденья стула на металлическом каркасе,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для стульев номеров: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1, 2, 3</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4, 5, 6</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при падении на пол: число падений на каждую</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(переднюю и заднюю) ножки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высота падения,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штабелируемых стульев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 </w:t>
            </w:r>
            <w:proofErr w:type="spellStart"/>
            <w:r w:rsidRPr="00FB2CE6">
              <w:rPr>
                <w:rFonts w:ascii="Times New Roman" w:eastAsia="Times New Roman" w:hAnsi="Times New Roman" w:cs="Times New Roman"/>
                <w:color w:val="2D2D2D"/>
                <w:sz w:val="21"/>
                <w:szCs w:val="21"/>
              </w:rPr>
              <w:t>нештабелируемых</w:t>
            </w:r>
            <w:proofErr w:type="spellEnd"/>
            <w:r w:rsidRPr="00FB2CE6">
              <w:rPr>
                <w:rFonts w:ascii="Times New Roman" w:eastAsia="Times New Roman" w:hAnsi="Times New Roman" w:cs="Times New Roman"/>
                <w:color w:val="2D2D2D"/>
                <w:sz w:val="21"/>
                <w:szCs w:val="21"/>
              </w:rPr>
              <w:t xml:space="preserve"> стульев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КРОВАТИ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конструкции: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кроватей с навесными спинками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кроватей с опорными спинками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24</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24</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крепления опорных элементов к </w:t>
            </w:r>
            <w:proofErr w:type="spellStart"/>
            <w:r w:rsidRPr="00FB2CE6">
              <w:rPr>
                <w:rFonts w:ascii="Times New Roman" w:eastAsia="Times New Roman" w:hAnsi="Times New Roman" w:cs="Times New Roman"/>
                <w:color w:val="2D2D2D"/>
                <w:sz w:val="21"/>
                <w:szCs w:val="21"/>
              </w:rPr>
              <w:t>царгам</w:t>
            </w:r>
            <w:proofErr w:type="spellEnd"/>
            <w:r w:rsidRPr="00FB2CE6">
              <w:rPr>
                <w:rFonts w:ascii="Times New Roman" w:eastAsia="Times New Roman" w:hAnsi="Times New Roman" w:cs="Times New Roman"/>
                <w:color w:val="2D2D2D"/>
                <w:sz w:val="21"/>
                <w:szCs w:val="21"/>
              </w:rPr>
              <w:t xml:space="preserve">, циклы </w:t>
            </w:r>
            <w:proofErr w:type="spellStart"/>
            <w:r w:rsidRPr="00FB2CE6">
              <w:rPr>
                <w:rFonts w:ascii="Times New Roman" w:eastAsia="Times New Roman" w:hAnsi="Times New Roman" w:cs="Times New Roman"/>
                <w:color w:val="2D2D2D"/>
                <w:sz w:val="21"/>
                <w:szCs w:val="21"/>
              </w:rPr>
              <w:lastRenderedPageBreak/>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5000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 xml:space="preserve">Прочность соединения опорных спинок кроватей с </w:t>
            </w:r>
            <w:proofErr w:type="spellStart"/>
            <w:r w:rsidRPr="00FB2CE6">
              <w:rPr>
                <w:rFonts w:ascii="Times New Roman" w:eastAsia="Times New Roman" w:hAnsi="Times New Roman" w:cs="Times New Roman"/>
                <w:color w:val="2D2D2D"/>
                <w:sz w:val="21"/>
                <w:szCs w:val="21"/>
              </w:rPr>
              <w:t>царгами</w:t>
            </w:r>
            <w:proofErr w:type="spellEnd"/>
            <w:r w:rsidRPr="00FB2CE6">
              <w:rPr>
                <w:rFonts w:ascii="Times New Roman" w:eastAsia="Times New Roman" w:hAnsi="Times New Roman" w:cs="Times New Roman"/>
                <w:color w:val="2D2D2D"/>
                <w:sz w:val="21"/>
                <w:szCs w:val="21"/>
              </w:rPr>
              <w:t xml:space="preserve"> (на каждое соединение),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1 000</w:t>
            </w:r>
          </w:p>
        </w:tc>
        <w:tc>
          <w:tcPr>
            <w:tcW w:w="2772"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Долговечность </w:t>
            </w:r>
            <w:proofErr w:type="spellStart"/>
            <w:r w:rsidRPr="00FB2CE6">
              <w:rPr>
                <w:rFonts w:ascii="Times New Roman" w:eastAsia="Times New Roman" w:hAnsi="Times New Roman" w:cs="Times New Roman"/>
                <w:color w:val="2D2D2D"/>
                <w:sz w:val="21"/>
                <w:szCs w:val="21"/>
              </w:rPr>
              <w:t>царг</w:t>
            </w:r>
            <w:proofErr w:type="spellEnd"/>
            <w:r w:rsidRPr="00FB2CE6">
              <w:rPr>
                <w:rFonts w:ascii="Times New Roman" w:eastAsia="Times New Roman" w:hAnsi="Times New Roman" w:cs="Times New Roman"/>
                <w:color w:val="2D2D2D"/>
                <w:sz w:val="21"/>
                <w:szCs w:val="21"/>
              </w:rPr>
              <w:t xml:space="preserve">,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w:t>
            </w:r>
          </w:p>
        </w:tc>
        <w:tc>
          <w:tcPr>
            <w:tcW w:w="2772"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Ударная прочность оснований,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772"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гибких и эластичных оснований: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w:t>
            </w:r>
          </w:p>
        </w:tc>
        <w:tc>
          <w:tcPr>
            <w:tcW w:w="2772"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остаточная 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w:t>
            </w:r>
          </w:p>
        </w:tc>
        <w:tc>
          <w:tcPr>
            <w:tcW w:w="2772"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Усилие трансформации встроенных кроватей,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772"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встроенных кроватей при падении, циклы</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w:t>
            </w:r>
          </w:p>
        </w:tc>
        <w:tc>
          <w:tcPr>
            <w:tcW w:w="2772"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ДВУХЪЯРУСНЫЕ КРОВАТИ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Устойчивость,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12,0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12,0</w:t>
            </w:r>
          </w:p>
        </w:tc>
        <w:tc>
          <w:tcPr>
            <w:tcW w:w="2772"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ограждения верхнего яруса,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772"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крепления верхнего яруса, </w:t>
            </w:r>
            <w:proofErr w:type="spellStart"/>
            <w:r w:rsidRPr="00FB2CE6">
              <w:rPr>
                <w:rFonts w:ascii="Times New Roman" w:eastAsia="Times New Roman" w:hAnsi="Times New Roman" w:cs="Times New Roman"/>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772"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Долговечность конструкции,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20000</w:t>
            </w:r>
          </w:p>
        </w:tc>
        <w:tc>
          <w:tcPr>
            <w:tcW w:w="2772"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Долговечность основания,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20000</w:t>
            </w:r>
          </w:p>
        </w:tc>
        <w:tc>
          <w:tcPr>
            <w:tcW w:w="2772"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основания,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772"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Статическая прочность крепления лестницы,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вертикальная нагрузка</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w:t>
            </w:r>
          </w:p>
        </w:tc>
        <w:tc>
          <w:tcPr>
            <w:tcW w:w="2772"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горизонтальная нагрузка</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w:t>
            </w:r>
          </w:p>
        </w:tc>
        <w:tc>
          <w:tcPr>
            <w:tcW w:w="2772"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каждой ступени лестницы,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w:t>
            </w:r>
          </w:p>
        </w:tc>
        <w:tc>
          <w:tcPr>
            <w:tcW w:w="2772"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proofErr w:type="gramStart"/>
            <w:r w:rsidRPr="00FB2CE6">
              <w:rPr>
                <w:rFonts w:ascii="Times New Roman" w:eastAsia="Times New Roman" w:hAnsi="Times New Roman" w:cs="Times New Roman"/>
                <w:color w:val="2D2D2D"/>
                <w:sz w:val="21"/>
                <w:szCs w:val="21"/>
              </w:rPr>
              <w:t>Исполнение*)</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КРОВАТИ, ТИП I</w:t>
            </w:r>
            <w:r w:rsidRPr="00FB2CE6">
              <w:rPr>
                <w:rFonts w:ascii="Times New Roman" w:eastAsia="Times New Roman" w:hAnsi="Times New Roman" w:cs="Times New Roman"/>
                <w:color w:val="2D2D2D"/>
                <w:sz w:val="21"/>
                <w:szCs w:val="21"/>
              </w:rPr>
              <w:br/>
              <w:t>(для детей до 3-х лет)</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Устойчивость,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03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proofErr w:type="spellStart"/>
            <w:r w:rsidRPr="00FB2CE6">
              <w:rPr>
                <w:rFonts w:ascii="Times New Roman" w:eastAsia="Times New Roman" w:hAnsi="Times New Roman" w:cs="Times New Roman"/>
                <w:color w:val="2D2D2D"/>
                <w:sz w:val="21"/>
                <w:szCs w:val="21"/>
              </w:rPr>
              <w:t>Деформируемость</w:t>
            </w:r>
            <w:proofErr w:type="spellEnd"/>
            <w:r w:rsidRPr="00FB2CE6">
              <w:rPr>
                <w:rFonts w:ascii="Times New Roman" w:eastAsia="Times New Roman" w:hAnsi="Times New Roman" w:cs="Times New Roman"/>
                <w:color w:val="2D2D2D"/>
                <w:sz w:val="21"/>
                <w:szCs w:val="21"/>
              </w:rPr>
              <w:t xml:space="preserve"> стоек ограждения под нагрузкой,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03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стоек при испытании на изгиб, </w:t>
            </w:r>
            <w:proofErr w:type="spellStart"/>
            <w:r w:rsidRPr="00FB2CE6">
              <w:rPr>
                <w:rFonts w:ascii="Times New Roman" w:eastAsia="Times New Roman" w:hAnsi="Times New Roman" w:cs="Times New Roman"/>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25</w:t>
            </w:r>
          </w:p>
        </w:tc>
        <w:tc>
          <w:tcPr>
            <w:tcW w:w="203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25</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основания в каждой точке </w:t>
            </w:r>
            <w:proofErr w:type="spellStart"/>
            <w:r w:rsidRPr="00FB2CE6">
              <w:rPr>
                <w:rFonts w:ascii="Times New Roman" w:eastAsia="Times New Roman" w:hAnsi="Times New Roman" w:cs="Times New Roman"/>
                <w:color w:val="2D2D2D"/>
                <w:sz w:val="21"/>
                <w:szCs w:val="21"/>
              </w:rPr>
              <w:t>нагружения</w:t>
            </w:r>
            <w:proofErr w:type="spellEnd"/>
            <w:r w:rsidRPr="00FB2CE6">
              <w:rPr>
                <w:rFonts w:ascii="Times New Roman" w:eastAsia="Times New Roman" w:hAnsi="Times New Roman" w:cs="Times New Roman"/>
                <w:color w:val="2D2D2D"/>
                <w:sz w:val="21"/>
                <w:szCs w:val="21"/>
              </w:rPr>
              <w:t xml:space="preserve">,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w:t>
            </w:r>
          </w:p>
        </w:tc>
        <w:tc>
          <w:tcPr>
            <w:tcW w:w="203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1500</w:t>
            </w:r>
          </w:p>
        </w:tc>
        <w:tc>
          <w:tcPr>
            <w:tcW w:w="203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28</w:t>
            </w:r>
          </w:p>
        </w:tc>
        <w:tc>
          <w:tcPr>
            <w:tcW w:w="203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28</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КРОВАТИ, ТИП II</w:t>
            </w:r>
            <w:r w:rsidRPr="00FB2CE6">
              <w:rPr>
                <w:rFonts w:ascii="Times New Roman" w:eastAsia="Times New Roman" w:hAnsi="Times New Roman" w:cs="Times New Roman"/>
                <w:color w:val="2D2D2D"/>
                <w:sz w:val="21"/>
                <w:szCs w:val="21"/>
              </w:rPr>
              <w:br/>
              <w:t>(для детей от 3-х до 7 лет)</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600</w:t>
            </w:r>
          </w:p>
        </w:tc>
        <w:tc>
          <w:tcPr>
            <w:tcW w:w="203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r w:rsidRPr="00FB2CE6">
              <w:rPr>
                <w:rFonts w:ascii="Times New Roman" w:eastAsia="Times New Roman" w:hAnsi="Times New Roman" w:cs="Times New Roman"/>
                <w:color w:val="2D2D2D"/>
                <w:sz w:val="21"/>
                <w:szCs w:val="21"/>
              </w:rPr>
              <w:t xml:space="preserve"> деформация,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 опорными спинками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w:t>
            </w:r>
          </w:p>
        </w:tc>
        <w:tc>
          <w:tcPr>
            <w:tcW w:w="203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 навесными спинками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203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основания в каждой испытываемой точке,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w:t>
            </w:r>
          </w:p>
        </w:tc>
        <w:tc>
          <w:tcPr>
            <w:tcW w:w="203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МЯГКИЕ ЭЛЕМЕНТЫ</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Долговечность пружинных мягких элементов, используемых в качестве спального места:</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29000</w:t>
            </w:r>
          </w:p>
        </w:tc>
        <w:tc>
          <w:tcPr>
            <w:tcW w:w="203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29000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усадка,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односторонней мягкости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22</w:t>
            </w:r>
          </w:p>
        </w:tc>
        <w:tc>
          <w:tcPr>
            <w:tcW w:w="203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22</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двусторонней мягкости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03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неравномерность усадки мягкого элемента односторонней и двусторонней мягкости,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w:t>
            </w:r>
          </w:p>
        </w:tc>
        <w:tc>
          <w:tcPr>
            <w:tcW w:w="203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Остаточная деформация </w:t>
            </w:r>
            <w:proofErr w:type="spellStart"/>
            <w:r w:rsidRPr="00FB2CE6">
              <w:rPr>
                <w:rFonts w:ascii="Times New Roman" w:eastAsia="Times New Roman" w:hAnsi="Times New Roman" w:cs="Times New Roman"/>
                <w:color w:val="2D2D2D"/>
                <w:sz w:val="21"/>
                <w:szCs w:val="21"/>
              </w:rPr>
              <w:t>беспружинных</w:t>
            </w:r>
            <w:proofErr w:type="spellEnd"/>
            <w:r w:rsidRPr="00FB2CE6">
              <w:rPr>
                <w:rFonts w:ascii="Times New Roman" w:eastAsia="Times New Roman" w:hAnsi="Times New Roman" w:cs="Times New Roman"/>
                <w:color w:val="2D2D2D"/>
                <w:sz w:val="21"/>
                <w:szCs w:val="21"/>
              </w:rPr>
              <w:t xml:space="preserve"> мягких элементов, %,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ДИВАНЫ, </w:t>
            </w:r>
            <w:proofErr w:type="gramStart"/>
            <w:r w:rsidRPr="00FB2CE6">
              <w:rPr>
                <w:rFonts w:ascii="Times New Roman" w:eastAsia="Times New Roman" w:hAnsi="Times New Roman" w:cs="Times New Roman"/>
                <w:color w:val="2D2D2D"/>
                <w:sz w:val="21"/>
                <w:szCs w:val="21"/>
              </w:rPr>
              <w:t>ДИВАНЫ-КРОВАТИ</w:t>
            </w:r>
            <w:proofErr w:type="gramEnd"/>
            <w:r w:rsidRPr="00FB2CE6">
              <w:rPr>
                <w:rFonts w:ascii="Times New Roman" w:eastAsia="Times New Roman" w:hAnsi="Times New Roman" w:cs="Times New Roman"/>
                <w:color w:val="2D2D2D"/>
                <w:sz w:val="21"/>
                <w:szCs w:val="21"/>
              </w:rPr>
              <w:t>,</w:t>
            </w:r>
            <w:r w:rsidRPr="00FB2CE6">
              <w:rPr>
                <w:rFonts w:ascii="Times New Roman" w:eastAsia="Times New Roman" w:hAnsi="Times New Roman" w:cs="Times New Roman"/>
                <w:color w:val="2D2D2D"/>
                <w:sz w:val="21"/>
                <w:szCs w:val="21"/>
              </w:rPr>
              <w:br/>
              <w:t>КРЕСЛА ДЛЯ ОТДЫХА,</w:t>
            </w:r>
            <w:r w:rsidRPr="00FB2CE6">
              <w:rPr>
                <w:rFonts w:ascii="Times New Roman" w:eastAsia="Times New Roman" w:hAnsi="Times New Roman" w:cs="Times New Roman"/>
                <w:color w:val="2D2D2D"/>
                <w:sz w:val="21"/>
                <w:szCs w:val="21"/>
              </w:rPr>
              <w:br/>
              <w:t>КРЕСЛА-КРОВАТИ, КУШЕТКИ,</w:t>
            </w:r>
            <w:r w:rsidRPr="00FB2CE6">
              <w:rPr>
                <w:rFonts w:ascii="Times New Roman" w:eastAsia="Times New Roman" w:hAnsi="Times New Roman" w:cs="Times New Roman"/>
                <w:color w:val="2D2D2D"/>
                <w:sz w:val="21"/>
                <w:szCs w:val="21"/>
              </w:rPr>
              <w:br/>
              <w:t>ТАХТЫ, СКАМЬИ, БАНКЕТКИ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Устойчивость:</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одноместных изделий для сидения в направлениях:</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вперед,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назад,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вбок:</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для изделий без боковин (подлокотников),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для изделий с боковинами (подлокотниками) под действием груза массой 35 кг</w:t>
            </w:r>
          </w:p>
        </w:tc>
        <w:tc>
          <w:tcPr>
            <w:tcW w:w="6468"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Устойчиво</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многоместных изделий для сидения в направлениях:</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вперед и назад,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трансформируемых изделий для лежания под действием двух грузов </w:t>
            </w:r>
            <w:r w:rsidRPr="00FB2CE6">
              <w:rPr>
                <w:rFonts w:ascii="Times New Roman" w:eastAsia="Times New Roman" w:hAnsi="Times New Roman" w:cs="Times New Roman"/>
                <w:color w:val="2D2D2D"/>
                <w:sz w:val="21"/>
                <w:szCs w:val="21"/>
              </w:rPr>
              <w:lastRenderedPageBreak/>
              <w:t>массой 60 кг каждый</w:t>
            </w:r>
          </w:p>
        </w:tc>
        <w:tc>
          <w:tcPr>
            <w:tcW w:w="1663"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Устойчиво</w:t>
            </w:r>
          </w:p>
        </w:tc>
        <w:tc>
          <w:tcPr>
            <w:tcW w:w="2772"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Статическая прочность навесных боковин:</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нагрузка, </w:t>
            </w:r>
            <w:proofErr w:type="spellStart"/>
            <w:r w:rsidRPr="00FB2CE6">
              <w:rPr>
                <w:rFonts w:ascii="Times New Roman" w:eastAsia="Times New Roman" w:hAnsi="Times New Roman" w:cs="Times New Roman"/>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80,0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опор (ножек) в поперечном и продольном направлениях:</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нагрузка, </w:t>
            </w:r>
            <w:proofErr w:type="spellStart"/>
            <w:r w:rsidRPr="00FB2CE6">
              <w:rPr>
                <w:rFonts w:ascii="Times New Roman" w:eastAsia="Times New Roman" w:hAnsi="Times New Roman" w:cs="Times New Roman"/>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Долговечность (кроме сидений, спинок и спального места </w:t>
            </w:r>
            <w:proofErr w:type="gramStart"/>
            <w:r w:rsidRPr="00FB2CE6">
              <w:rPr>
                <w:rFonts w:ascii="Times New Roman" w:eastAsia="Times New Roman" w:hAnsi="Times New Roman" w:cs="Times New Roman"/>
                <w:color w:val="2D2D2D"/>
                <w:sz w:val="21"/>
                <w:szCs w:val="21"/>
              </w:rPr>
              <w:t>диванов-кроватей</w:t>
            </w:r>
            <w:proofErr w:type="gramEnd"/>
            <w:r w:rsidRPr="00FB2CE6">
              <w:rPr>
                <w:rFonts w:ascii="Times New Roman" w:eastAsia="Times New Roman" w:hAnsi="Times New Roman" w:cs="Times New Roman"/>
                <w:color w:val="2D2D2D"/>
                <w:sz w:val="21"/>
                <w:szCs w:val="21"/>
              </w:rPr>
              <w:t xml:space="preserve"> и кресел-кроватей, изготовленных на основе пружинных блоков, участвующих в формировании спального места):</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сиденья,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спинки,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боковины,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спального места,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при этом остаточная деформация изделий с эластичным или гибким основаниями, %,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Ударная прочность сиденья или спального места:</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высота падения груза, </w:t>
            </w:r>
            <w:proofErr w:type="gramStart"/>
            <w:r w:rsidRPr="00FB2CE6">
              <w:rPr>
                <w:rFonts w:ascii="Times New Roman" w:eastAsia="Times New Roman" w:hAnsi="Times New Roman" w:cs="Times New Roman"/>
                <w:color w:val="2D2D2D"/>
                <w:sz w:val="21"/>
                <w:szCs w:val="21"/>
              </w:rPr>
              <w:t>мм</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140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140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140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основания емкости для хранения постельных принадлежностей, </w:t>
            </w:r>
            <w:proofErr w:type="spellStart"/>
            <w:r w:rsidRPr="00FB2CE6">
              <w:rPr>
                <w:rFonts w:ascii="Times New Roman" w:eastAsia="Times New Roman" w:hAnsi="Times New Roman" w:cs="Times New Roman"/>
                <w:color w:val="2D2D2D"/>
                <w:sz w:val="21"/>
                <w:szCs w:val="21"/>
              </w:rPr>
              <w:t>даН</w:t>
            </w:r>
            <w:proofErr w:type="spellEnd"/>
          </w:p>
        </w:tc>
        <w:tc>
          <w:tcPr>
            <w:tcW w:w="6468"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Расчетная нагрузка, зависящая от объема емкости (без разрушения)</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Усилие трансформации спальных мест </w:t>
            </w:r>
            <w:proofErr w:type="gramStart"/>
            <w:r w:rsidRPr="00FB2CE6">
              <w:rPr>
                <w:rFonts w:ascii="Times New Roman" w:eastAsia="Times New Roman" w:hAnsi="Times New Roman" w:cs="Times New Roman"/>
                <w:color w:val="2D2D2D"/>
                <w:sz w:val="21"/>
                <w:szCs w:val="21"/>
              </w:rPr>
              <w:t>дивана-кровати</w:t>
            </w:r>
            <w:proofErr w:type="gramEnd"/>
            <w:r w:rsidRPr="00FB2CE6">
              <w:rPr>
                <w:rFonts w:ascii="Times New Roman" w:eastAsia="Times New Roman" w:hAnsi="Times New Roman" w:cs="Times New Roman"/>
                <w:color w:val="2D2D2D"/>
                <w:sz w:val="21"/>
                <w:szCs w:val="21"/>
              </w:rPr>
              <w:t xml:space="preserve"> (или его секций),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каркаса при падении: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высота падения, </w:t>
            </w:r>
            <w:proofErr w:type="gramStart"/>
            <w:r w:rsidRPr="00FB2CE6">
              <w:rPr>
                <w:rFonts w:ascii="Times New Roman" w:eastAsia="Times New Roman" w:hAnsi="Times New Roman" w:cs="Times New Roman"/>
                <w:color w:val="2D2D2D"/>
                <w:sz w:val="21"/>
                <w:szCs w:val="21"/>
              </w:rPr>
              <w:t>мм</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число падений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КРЕСЛА - КАЧАЛКИ</w:t>
            </w:r>
            <w:r w:rsidRPr="00FB2CE6">
              <w:rPr>
                <w:rFonts w:ascii="Times New Roman" w:eastAsia="Times New Roman" w:hAnsi="Times New Roman" w:cs="Times New Roman"/>
                <w:color w:val="2D2D2D"/>
                <w:sz w:val="21"/>
                <w:szCs w:val="21"/>
              </w:rPr>
              <w:br/>
            </w:r>
            <w:r w:rsidRPr="00FB2CE6">
              <w:rPr>
                <w:rFonts w:ascii="Times New Roman" w:eastAsia="Times New Roman" w:hAnsi="Times New Roman" w:cs="Times New Roman"/>
                <w:color w:val="2D2D2D"/>
                <w:sz w:val="21"/>
                <w:szCs w:val="21"/>
              </w:rPr>
              <w:br/>
              <w:t>Устойчивость:</w:t>
            </w:r>
          </w:p>
        </w:tc>
        <w:tc>
          <w:tcPr>
            <w:tcW w:w="6468"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Отсутствие опрокидывания при воздействии рукой</w:t>
            </w: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Долговечность при </w:t>
            </w:r>
            <w:proofErr w:type="gramStart"/>
            <w:r w:rsidRPr="00FB2CE6">
              <w:rPr>
                <w:rFonts w:ascii="Times New Roman" w:eastAsia="Times New Roman" w:hAnsi="Times New Roman" w:cs="Times New Roman"/>
                <w:color w:val="2D2D2D"/>
                <w:sz w:val="21"/>
                <w:szCs w:val="21"/>
              </w:rPr>
              <w:t>горизонтальном</w:t>
            </w:r>
            <w:proofErr w:type="gramEnd"/>
            <w:r w:rsidRPr="00FB2CE6">
              <w:rPr>
                <w:rFonts w:ascii="Times New Roman" w:eastAsia="Times New Roman" w:hAnsi="Times New Roman" w:cs="Times New Roman"/>
                <w:color w:val="2D2D2D"/>
                <w:sz w:val="21"/>
                <w:szCs w:val="21"/>
              </w:rPr>
              <w:t xml:space="preserve"> </w:t>
            </w:r>
            <w:proofErr w:type="spellStart"/>
            <w:r w:rsidRPr="00FB2CE6">
              <w:rPr>
                <w:rFonts w:ascii="Times New Roman" w:eastAsia="Times New Roman" w:hAnsi="Times New Roman" w:cs="Times New Roman"/>
                <w:color w:val="2D2D2D"/>
                <w:sz w:val="21"/>
                <w:szCs w:val="21"/>
              </w:rPr>
              <w:t>нагружении</w:t>
            </w:r>
            <w:proofErr w:type="spellEnd"/>
            <w:r w:rsidRPr="00FB2CE6">
              <w:rPr>
                <w:rFonts w:ascii="Times New Roman" w:eastAsia="Times New Roman" w:hAnsi="Times New Roman" w:cs="Times New Roman"/>
                <w:color w:val="2D2D2D"/>
                <w:sz w:val="21"/>
                <w:szCs w:val="21"/>
              </w:rPr>
              <w:t xml:space="preserve"> боковин, 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под действием </w:t>
            </w:r>
            <w:proofErr w:type="gramStart"/>
            <w:r w:rsidRPr="00FB2CE6">
              <w:rPr>
                <w:rFonts w:ascii="Times New Roman" w:eastAsia="Times New Roman" w:hAnsi="Times New Roman" w:cs="Times New Roman"/>
                <w:color w:val="2D2D2D"/>
                <w:sz w:val="21"/>
                <w:szCs w:val="21"/>
              </w:rPr>
              <w:t>ударной</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высота падения груза, </w:t>
            </w:r>
            <w:proofErr w:type="gramStart"/>
            <w:r w:rsidRPr="00FB2CE6">
              <w:rPr>
                <w:rFonts w:ascii="Times New Roman" w:eastAsia="Times New Roman" w:hAnsi="Times New Roman" w:cs="Times New Roman"/>
                <w:color w:val="2D2D2D"/>
                <w:sz w:val="21"/>
                <w:szCs w:val="21"/>
              </w:rPr>
              <w:t>мм</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r w:rsidR="00FB2CE6" w:rsidRPr="00FB2CE6" w:rsidTr="00FB2CE6">
        <w:tc>
          <w:tcPr>
            <w:tcW w:w="480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03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c>
          <w:tcPr>
            <w:tcW w:w="2772"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r>
    </w:tbl>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lastRenderedPageBreak/>
        <w:br/>
      </w:r>
      <w:proofErr w:type="gramStart"/>
      <w:r w:rsidRPr="00FB2CE6">
        <w:rPr>
          <w:rFonts w:ascii="Arial" w:eastAsia="Times New Roman" w:hAnsi="Arial" w:cs="Arial"/>
          <w:color w:val="2D2D2D"/>
          <w:spacing w:val="2"/>
          <w:sz w:val="21"/>
          <w:szCs w:val="21"/>
        </w:rPr>
        <w:t>Примечание *)</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Требования к исполнению двухъярусных кроватей:</w:t>
      </w:r>
      <w:r w:rsidRPr="00FB2CE6">
        <w:rPr>
          <w:rFonts w:ascii="Arial" w:eastAsia="Times New Roman" w:hAnsi="Arial" w:cs="Arial"/>
          <w:color w:val="2D2D2D"/>
          <w:spacing w:val="2"/>
          <w:sz w:val="21"/>
          <w:szCs w:val="21"/>
        </w:rPr>
        <w:br/>
      </w:r>
      <w:proofErr w:type="gramEnd"/>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1. В многоярусных кроватях все кровати, используемые как верхние, распложенные на высоте 800 мм и более от пола, должны быть снабжены ограждением с четырех сторон. Ограждения должны быть закреплены так, чтобы их можно было удалить только с помощью инструмента. Допускается отсутствие ограждения в ножной части кровати, если вместо него предусмотрено наличие стационарной лестницы, ступени которой расположены по всей ширине проема и могут выполнять дополнительную функцию емкости для хранения (ящики).</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2. Расстояние между верхней кромкой ограждения и верхней поверхностью основания кровати должно быть не менее 260 мм, между верхней кромкой ограждения и верхней поверхностью матраца - не менее 160 мм.</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3. Зазор между матрацем и нижней поверхностью ограждения или между отдельными горизонтальными или вертикальными элементами ограждения должен быть от 60 до 100 мм.</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4. На одном или нескольких элементах ограждения верхнего яруса кровати должен быть отмечен несмываемым маркером максимальный уровень верхней поверхности матраца. В инструкции по сборке должны быть даны рекомендации по габаритным размерам матраца, которым будет укомплектована кровать.</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5. Многоярусные кровати должны быть снабжены приставной лестницей. Лестница может быть неотъемлемой частью конструкции кровати.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Одна из наибольших сторон ограждения может быть полностью разъединена приставной лестницей. Величина разъема ограждения для приставной лестницы должна быть от 300 до 400 мм.</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Расстояние между верхними поверхностями двух следующих друг за другом ступеней лестницы должно быть (250±50) мм. Расстояние между ступенями должно быть одинаковым, с предельным отклонением ± 2 мм. Расстояние между двумя последовательно расположенными ступенями должно быть не менее 200 мм; полезная длина ступени - не менее 300 мм.</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 xml:space="preserve">6. Зазоры между основанием кровати, </w:t>
      </w:r>
      <w:proofErr w:type="spellStart"/>
      <w:r w:rsidRPr="00FB2CE6">
        <w:rPr>
          <w:rFonts w:ascii="Arial" w:eastAsia="Times New Roman" w:hAnsi="Arial" w:cs="Arial"/>
          <w:color w:val="2D2D2D"/>
          <w:spacing w:val="2"/>
          <w:sz w:val="21"/>
          <w:szCs w:val="21"/>
        </w:rPr>
        <w:t>царгами</w:t>
      </w:r>
      <w:proofErr w:type="spellEnd"/>
      <w:r w:rsidRPr="00FB2CE6">
        <w:rPr>
          <w:rFonts w:ascii="Arial" w:eastAsia="Times New Roman" w:hAnsi="Arial" w:cs="Arial"/>
          <w:color w:val="2D2D2D"/>
          <w:spacing w:val="2"/>
          <w:sz w:val="21"/>
          <w:szCs w:val="21"/>
        </w:rPr>
        <w:t>, спинками и элементами ограждения не должны превышать 25 мм.</w:t>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7. Основание кровати должно пропускать воздух.</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Требования к мягкости мебели для сидения и лежания в зависимости от функционального назначения.</w:t>
      </w:r>
      <w:r w:rsidRPr="00FB2CE6">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2394"/>
        <w:gridCol w:w="3041"/>
        <w:gridCol w:w="1618"/>
        <w:gridCol w:w="2302"/>
      </w:tblGrid>
      <w:tr w:rsidR="00FB2CE6" w:rsidRPr="00FB2CE6" w:rsidTr="00FB2CE6">
        <w:trPr>
          <w:trHeight w:val="15"/>
        </w:trPr>
        <w:tc>
          <w:tcPr>
            <w:tcW w:w="2587"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3511"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1848"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2587"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r>
      <w:tr w:rsidR="00FB2CE6" w:rsidRPr="00FB2CE6" w:rsidTr="00FB2CE6">
        <w:tc>
          <w:tcPr>
            <w:tcW w:w="2587"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3511"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1848"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587"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315" w:lineRule="atLeast"/>
              <w:jc w:val="righ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Таблица 4</w:t>
            </w:r>
          </w:p>
        </w:tc>
      </w:tr>
      <w:tr w:rsidR="00FB2CE6" w:rsidRPr="00FB2CE6" w:rsidTr="00FB2CE6">
        <w:tc>
          <w:tcPr>
            <w:tcW w:w="258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Функциональное</w:t>
            </w:r>
          </w:p>
        </w:tc>
        <w:tc>
          <w:tcPr>
            <w:tcW w:w="351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Категория мягкости *</w:t>
            </w:r>
          </w:p>
        </w:tc>
      </w:tr>
      <w:tr w:rsidR="00FB2CE6" w:rsidRPr="00FB2CE6" w:rsidTr="00FB2CE6">
        <w:tc>
          <w:tcPr>
            <w:tcW w:w="258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назначение изделий</w:t>
            </w:r>
          </w:p>
        </w:tc>
        <w:tc>
          <w:tcPr>
            <w:tcW w:w="351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Вид мебели</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Бытовой мебели</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Мебели для общественных помещений</w:t>
            </w:r>
          </w:p>
        </w:tc>
      </w:tr>
      <w:tr w:rsidR="00FB2CE6" w:rsidRPr="00FB2CE6" w:rsidTr="00FB2CE6">
        <w:tc>
          <w:tcPr>
            <w:tcW w:w="10534" w:type="dxa"/>
            <w:gridSpan w:val="4"/>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_________________</w:t>
            </w:r>
            <w:r w:rsidRPr="00FB2CE6">
              <w:rPr>
                <w:rFonts w:ascii="Times New Roman" w:eastAsia="Times New Roman" w:hAnsi="Times New Roman" w:cs="Times New Roman"/>
                <w:color w:val="2D2D2D"/>
                <w:sz w:val="21"/>
                <w:szCs w:val="21"/>
              </w:rPr>
              <w:br/>
              <w:t>* Мягкость определяется с учетом основания сиденья, спинки, спального места.</w:t>
            </w:r>
            <w:r w:rsidRPr="00FB2CE6">
              <w:rPr>
                <w:rFonts w:ascii="Times New Roman" w:eastAsia="Times New Roman" w:hAnsi="Times New Roman" w:cs="Times New Roman"/>
                <w:color w:val="2D2D2D"/>
                <w:sz w:val="21"/>
                <w:szCs w:val="21"/>
              </w:rPr>
              <w:br/>
            </w:r>
            <w:r w:rsidRPr="00FB2CE6">
              <w:rPr>
                <w:rFonts w:ascii="Times New Roman" w:eastAsia="Times New Roman" w:hAnsi="Times New Roman" w:cs="Times New Roman"/>
                <w:color w:val="2D2D2D"/>
                <w:sz w:val="21"/>
                <w:szCs w:val="21"/>
              </w:rPr>
              <w:br/>
              <w:t>Категорию мягкости изделий, предназначенных для работы и отдыха в положении сидя, определяют по показателю сиденья.</w:t>
            </w:r>
            <w:r w:rsidRPr="00FB2CE6">
              <w:rPr>
                <w:rFonts w:ascii="Times New Roman" w:eastAsia="Times New Roman" w:hAnsi="Times New Roman" w:cs="Times New Roman"/>
                <w:color w:val="2D2D2D"/>
                <w:sz w:val="21"/>
                <w:szCs w:val="21"/>
              </w:rPr>
              <w:br/>
            </w:r>
          </w:p>
        </w:tc>
      </w:tr>
      <w:tr w:rsidR="00FB2CE6" w:rsidRPr="00FB2CE6" w:rsidTr="00FB2CE6">
        <w:tc>
          <w:tcPr>
            <w:tcW w:w="258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Для отдыха в положении сидя</w:t>
            </w:r>
          </w:p>
        </w:tc>
        <w:tc>
          <w:tcPr>
            <w:tcW w:w="351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Кресло для отдыха, диван</w:t>
            </w:r>
          </w:p>
        </w:tc>
        <w:tc>
          <w:tcPr>
            <w:tcW w:w="18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0-IV</w:t>
            </w:r>
          </w:p>
        </w:tc>
        <w:tc>
          <w:tcPr>
            <w:tcW w:w="258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0-IV</w:t>
            </w:r>
          </w:p>
        </w:tc>
      </w:tr>
      <w:tr w:rsidR="00FB2CE6" w:rsidRPr="00FB2CE6" w:rsidTr="00FB2CE6">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proofErr w:type="spellStart"/>
            <w:r w:rsidRPr="00FB2CE6">
              <w:rPr>
                <w:rFonts w:ascii="Times New Roman" w:eastAsia="Times New Roman" w:hAnsi="Times New Roman" w:cs="Times New Roman"/>
                <w:color w:val="2D2D2D"/>
                <w:sz w:val="21"/>
                <w:szCs w:val="21"/>
              </w:rPr>
              <w:t>Банкетка</w:t>
            </w:r>
            <w:proofErr w:type="spellEnd"/>
            <w:r w:rsidRPr="00FB2CE6">
              <w:rPr>
                <w:rFonts w:ascii="Times New Roman" w:eastAsia="Times New Roman" w:hAnsi="Times New Roman" w:cs="Times New Roman"/>
                <w:color w:val="2D2D2D"/>
                <w:sz w:val="21"/>
                <w:szCs w:val="21"/>
              </w:rPr>
              <w:t>, пуф</w:t>
            </w:r>
          </w:p>
        </w:tc>
        <w:tc>
          <w:tcPr>
            <w:tcW w:w="184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I-IV</w:t>
            </w:r>
          </w:p>
        </w:tc>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I-IV</w:t>
            </w:r>
          </w:p>
        </w:tc>
      </w:tr>
      <w:tr w:rsidR="00FB2CE6" w:rsidRPr="00FB2CE6" w:rsidTr="00FB2CE6">
        <w:tc>
          <w:tcPr>
            <w:tcW w:w="258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Скамья</w:t>
            </w:r>
          </w:p>
        </w:tc>
        <w:tc>
          <w:tcPr>
            <w:tcW w:w="184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IV</w:t>
            </w:r>
          </w:p>
        </w:tc>
        <w:tc>
          <w:tcPr>
            <w:tcW w:w="258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IV</w:t>
            </w:r>
          </w:p>
        </w:tc>
      </w:tr>
      <w:tr w:rsidR="00FB2CE6" w:rsidRPr="00FB2CE6" w:rsidTr="00FB2CE6">
        <w:tc>
          <w:tcPr>
            <w:tcW w:w="258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Для длительного</w:t>
            </w:r>
          </w:p>
        </w:tc>
        <w:tc>
          <w:tcPr>
            <w:tcW w:w="351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Матрац:</w:t>
            </w:r>
          </w:p>
        </w:tc>
        <w:tc>
          <w:tcPr>
            <w:tcW w:w="18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отдыха в положении лежа</w:t>
            </w:r>
          </w:p>
        </w:tc>
        <w:tc>
          <w:tcPr>
            <w:tcW w:w="3511"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односторонней и двусторонней мягкости</w:t>
            </w:r>
          </w:p>
        </w:tc>
        <w:tc>
          <w:tcPr>
            <w:tcW w:w="184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w:t>
            </w:r>
          </w:p>
        </w:tc>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w:t>
            </w:r>
          </w:p>
        </w:tc>
      </w:tr>
      <w:tr w:rsidR="00FB2CE6" w:rsidRPr="00FB2CE6" w:rsidTr="00FB2CE6">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двусторонней мягкости, </w:t>
            </w:r>
            <w:proofErr w:type="gramStart"/>
            <w:r w:rsidRPr="00FB2CE6">
              <w:rPr>
                <w:rFonts w:ascii="Times New Roman" w:eastAsia="Times New Roman" w:hAnsi="Times New Roman" w:cs="Times New Roman"/>
                <w:color w:val="2D2D2D"/>
                <w:sz w:val="21"/>
                <w:szCs w:val="21"/>
              </w:rPr>
              <w:t>предназначенный</w:t>
            </w:r>
            <w:proofErr w:type="gramEnd"/>
            <w:r w:rsidRPr="00FB2CE6">
              <w:rPr>
                <w:rFonts w:ascii="Times New Roman" w:eastAsia="Times New Roman" w:hAnsi="Times New Roman" w:cs="Times New Roman"/>
                <w:color w:val="2D2D2D"/>
                <w:sz w:val="21"/>
                <w:szCs w:val="21"/>
              </w:rPr>
              <w:t xml:space="preserve"> для использования на гибком или эластичном основании</w:t>
            </w:r>
          </w:p>
        </w:tc>
        <w:tc>
          <w:tcPr>
            <w:tcW w:w="184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 II</w:t>
            </w:r>
          </w:p>
        </w:tc>
        <w:tc>
          <w:tcPr>
            <w:tcW w:w="258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 II</w:t>
            </w:r>
          </w:p>
        </w:tc>
      </w:tr>
      <w:tr w:rsidR="00FB2CE6" w:rsidRPr="00FB2CE6" w:rsidTr="00FB2CE6">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Кровать:</w:t>
            </w:r>
          </w:p>
        </w:tc>
        <w:tc>
          <w:tcPr>
            <w:tcW w:w="18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 гибким или эластичным</w:t>
            </w:r>
          </w:p>
        </w:tc>
        <w:tc>
          <w:tcPr>
            <w:tcW w:w="184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 I</w:t>
            </w:r>
          </w:p>
        </w:tc>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 I</w:t>
            </w:r>
          </w:p>
        </w:tc>
      </w:tr>
      <w:tr w:rsidR="00FB2CE6" w:rsidRPr="00FB2CE6" w:rsidTr="00FB2CE6">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основанием и матрацем с жестким основанием и матрацем</w:t>
            </w:r>
          </w:p>
        </w:tc>
        <w:tc>
          <w:tcPr>
            <w:tcW w:w="184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w:t>
            </w:r>
          </w:p>
        </w:tc>
        <w:tc>
          <w:tcPr>
            <w:tcW w:w="258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w:t>
            </w:r>
          </w:p>
        </w:tc>
      </w:tr>
      <w:tr w:rsidR="00FB2CE6" w:rsidRPr="00FB2CE6" w:rsidTr="00FB2CE6">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Диван-кровать в положении</w:t>
            </w:r>
          </w:p>
        </w:tc>
        <w:tc>
          <w:tcPr>
            <w:tcW w:w="18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"кровать":</w:t>
            </w:r>
          </w:p>
        </w:tc>
        <w:tc>
          <w:tcPr>
            <w:tcW w:w="184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с гибким основанием из </w:t>
            </w:r>
            <w:proofErr w:type="spellStart"/>
            <w:r w:rsidRPr="00FB2CE6">
              <w:rPr>
                <w:rFonts w:ascii="Times New Roman" w:eastAsia="Times New Roman" w:hAnsi="Times New Roman" w:cs="Times New Roman"/>
                <w:color w:val="2D2D2D"/>
                <w:sz w:val="21"/>
                <w:szCs w:val="21"/>
              </w:rPr>
              <w:t>гнутоклееных</w:t>
            </w:r>
            <w:proofErr w:type="spellEnd"/>
            <w:r w:rsidRPr="00FB2CE6">
              <w:rPr>
                <w:rFonts w:ascii="Times New Roman" w:eastAsia="Times New Roman" w:hAnsi="Times New Roman" w:cs="Times New Roman"/>
                <w:color w:val="2D2D2D"/>
                <w:sz w:val="21"/>
                <w:szCs w:val="21"/>
              </w:rPr>
              <w:t xml:space="preserve"> пластин, расположенных по всей площади спального места, с настилом (матрацем)</w:t>
            </w:r>
          </w:p>
        </w:tc>
        <w:tc>
          <w:tcPr>
            <w:tcW w:w="184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 II</w:t>
            </w:r>
          </w:p>
        </w:tc>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 II</w:t>
            </w:r>
          </w:p>
        </w:tc>
      </w:tr>
      <w:tr w:rsidR="00FB2CE6" w:rsidRPr="00FB2CE6" w:rsidTr="00FB2CE6">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 жестким основанием и мягкими элементами, изготовленными на основе пружинных блоков</w:t>
            </w:r>
          </w:p>
        </w:tc>
        <w:tc>
          <w:tcPr>
            <w:tcW w:w="1848"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I-III</w:t>
            </w:r>
          </w:p>
        </w:tc>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I-III</w:t>
            </w:r>
          </w:p>
        </w:tc>
      </w:tr>
      <w:tr w:rsidR="00FB2CE6" w:rsidRPr="00FB2CE6" w:rsidTr="00FB2CE6">
        <w:tc>
          <w:tcPr>
            <w:tcW w:w="258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 различными схемами трансформации, различными настилами и видами оснований</w:t>
            </w:r>
          </w:p>
        </w:tc>
        <w:tc>
          <w:tcPr>
            <w:tcW w:w="184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258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Для</w:t>
            </w:r>
          </w:p>
        </w:tc>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Кушетка, тахта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0-III</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I-IV</w:t>
            </w:r>
          </w:p>
        </w:tc>
      </w:tr>
      <w:tr w:rsidR="00FB2CE6" w:rsidRPr="00FB2CE6" w:rsidTr="00FB2CE6">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отдыха </w:t>
            </w:r>
            <w:proofErr w:type="gramStart"/>
            <w:r w:rsidRPr="00FB2CE6">
              <w:rPr>
                <w:rFonts w:ascii="Times New Roman" w:eastAsia="Times New Roman" w:hAnsi="Times New Roman" w:cs="Times New Roman"/>
                <w:color w:val="2D2D2D"/>
                <w:sz w:val="21"/>
                <w:szCs w:val="21"/>
              </w:rPr>
              <w:t>в</w:t>
            </w:r>
            <w:proofErr w:type="gramEnd"/>
          </w:p>
        </w:tc>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Кресло-кровать</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I-III</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I-III</w:t>
            </w:r>
          </w:p>
        </w:tc>
      </w:tr>
      <w:tr w:rsidR="00FB2CE6" w:rsidRPr="00FB2CE6" w:rsidTr="00FB2CE6">
        <w:tc>
          <w:tcPr>
            <w:tcW w:w="258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proofErr w:type="gramStart"/>
            <w:r w:rsidRPr="00FB2CE6">
              <w:rPr>
                <w:rFonts w:ascii="Times New Roman" w:eastAsia="Times New Roman" w:hAnsi="Times New Roman" w:cs="Times New Roman"/>
                <w:color w:val="2D2D2D"/>
                <w:sz w:val="21"/>
                <w:szCs w:val="21"/>
              </w:rPr>
              <w:t>положении</w:t>
            </w:r>
            <w:proofErr w:type="gramEnd"/>
            <w:r w:rsidRPr="00FB2CE6">
              <w:rPr>
                <w:rFonts w:ascii="Times New Roman" w:eastAsia="Times New Roman" w:hAnsi="Times New Roman" w:cs="Times New Roman"/>
                <w:color w:val="2D2D2D"/>
                <w:sz w:val="21"/>
                <w:szCs w:val="21"/>
              </w:rPr>
              <w:t xml:space="preserve"> лежа</w:t>
            </w:r>
          </w:p>
        </w:tc>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 xml:space="preserve">Для </w:t>
            </w:r>
            <w:proofErr w:type="gramStart"/>
            <w:r w:rsidRPr="00FB2CE6">
              <w:rPr>
                <w:rFonts w:ascii="Times New Roman" w:eastAsia="Times New Roman" w:hAnsi="Times New Roman" w:cs="Times New Roman"/>
                <w:color w:val="2D2D2D"/>
                <w:sz w:val="21"/>
                <w:szCs w:val="21"/>
              </w:rPr>
              <w:t>работы</w:t>
            </w:r>
            <w:proofErr w:type="gramEnd"/>
            <w:r w:rsidRPr="00FB2CE6">
              <w:rPr>
                <w:rFonts w:ascii="Times New Roman" w:eastAsia="Times New Roman" w:hAnsi="Times New Roman" w:cs="Times New Roman"/>
                <w:color w:val="2D2D2D"/>
                <w:sz w:val="21"/>
                <w:szCs w:val="21"/>
              </w:rPr>
              <w:t xml:space="preserve"> сидя и кратковременного отдыха</w:t>
            </w:r>
          </w:p>
        </w:tc>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Стул, рабочее кресло, табурет</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II-IV</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II-IV</w:t>
            </w:r>
          </w:p>
        </w:tc>
      </w:tr>
    </w:tbl>
    <w:p w:rsidR="00FB2CE6" w:rsidRPr="00FB2CE6" w:rsidRDefault="00FB2CE6" w:rsidP="00FB2CE6">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FB2CE6">
        <w:rPr>
          <w:rFonts w:ascii="Arial" w:eastAsia="Times New Roman" w:hAnsi="Arial" w:cs="Arial"/>
          <w:color w:val="3C3C3C"/>
          <w:spacing w:val="2"/>
          <w:sz w:val="31"/>
          <w:szCs w:val="31"/>
        </w:rPr>
        <w:t>     </w:t>
      </w:r>
      <w:r w:rsidRPr="00FB2CE6">
        <w:rPr>
          <w:rFonts w:ascii="Arial" w:eastAsia="Times New Roman" w:hAnsi="Arial" w:cs="Arial"/>
          <w:color w:val="3C3C3C"/>
          <w:spacing w:val="2"/>
          <w:sz w:val="31"/>
          <w:szCs w:val="31"/>
        </w:rPr>
        <w:br/>
        <w:t>     </w:t>
      </w:r>
      <w:r w:rsidRPr="00FB2CE6">
        <w:rPr>
          <w:rFonts w:ascii="Arial" w:eastAsia="Times New Roman" w:hAnsi="Arial" w:cs="Arial"/>
          <w:color w:val="3C3C3C"/>
          <w:spacing w:val="2"/>
          <w:sz w:val="31"/>
          <w:szCs w:val="31"/>
        </w:rPr>
        <w:br/>
        <w:t>Показатели мягкости в зависимости от категории</w:t>
      </w:r>
    </w:p>
    <w:tbl>
      <w:tblPr>
        <w:tblW w:w="0" w:type="auto"/>
        <w:tblCellMar>
          <w:left w:w="0" w:type="dxa"/>
          <w:right w:w="0" w:type="dxa"/>
        </w:tblCellMar>
        <w:tblLook w:val="04A0"/>
      </w:tblPr>
      <w:tblGrid>
        <w:gridCol w:w="2329"/>
        <w:gridCol w:w="3120"/>
        <w:gridCol w:w="3906"/>
      </w:tblGrid>
      <w:tr w:rsidR="00FB2CE6" w:rsidRPr="00FB2CE6" w:rsidTr="00FB2CE6">
        <w:trPr>
          <w:trHeight w:val="15"/>
        </w:trPr>
        <w:tc>
          <w:tcPr>
            <w:tcW w:w="2587"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3511"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4435"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r>
      <w:tr w:rsidR="00FB2CE6" w:rsidRPr="00FB2CE6" w:rsidTr="00FB2CE6">
        <w:tc>
          <w:tcPr>
            <w:tcW w:w="2587"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3511"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4435"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315" w:lineRule="atLeast"/>
              <w:jc w:val="righ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Таблица 5</w:t>
            </w:r>
          </w:p>
        </w:tc>
      </w:tr>
      <w:tr w:rsidR="00FB2CE6" w:rsidRPr="00FB2CE6" w:rsidTr="00FB2CE6">
        <w:tc>
          <w:tcPr>
            <w:tcW w:w="258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Категория мягкости элементов мебели</w:t>
            </w:r>
          </w:p>
        </w:tc>
        <w:tc>
          <w:tcPr>
            <w:tcW w:w="351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Деформация мягкого элемента под нагрузкой 70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мм</w:t>
            </w:r>
          </w:p>
        </w:tc>
        <w:tc>
          <w:tcPr>
            <w:tcW w:w="443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Податливость,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w:t>
            </w:r>
            <w:proofErr w:type="spellStart"/>
            <w:r w:rsidRPr="00FB2CE6">
              <w:rPr>
                <w:rFonts w:ascii="Times New Roman" w:eastAsia="Times New Roman" w:hAnsi="Times New Roman" w:cs="Times New Roman"/>
                <w:color w:val="2D2D2D"/>
                <w:sz w:val="21"/>
                <w:szCs w:val="21"/>
              </w:rPr>
              <w:t>даН</w:t>
            </w:r>
            <w:proofErr w:type="spellEnd"/>
          </w:p>
        </w:tc>
      </w:tr>
      <w:tr w:rsidR="00FB2CE6" w:rsidRPr="00FB2CE6" w:rsidTr="00FB2CE6">
        <w:tc>
          <w:tcPr>
            <w:tcW w:w="2587" w:type="dxa"/>
            <w:tcBorders>
              <w:top w:val="single" w:sz="6" w:space="0" w:color="000000"/>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w:t>
            </w:r>
          </w:p>
        </w:tc>
        <w:tc>
          <w:tcPr>
            <w:tcW w:w="351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Не менее 120</w:t>
            </w:r>
          </w:p>
        </w:tc>
        <w:tc>
          <w:tcPr>
            <w:tcW w:w="4435" w:type="dxa"/>
            <w:tcBorders>
              <w:top w:val="single" w:sz="6" w:space="0" w:color="000000"/>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От 2,4 до 4,2</w:t>
            </w:r>
          </w:p>
        </w:tc>
      </w:tr>
      <w:tr w:rsidR="00FB2CE6" w:rsidRPr="00FB2CE6" w:rsidTr="00FB2CE6">
        <w:tc>
          <w:tcPr>
            <w:tcW w:w="2587"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w:t>
            </w:r>
          </w:p>
        </w:tc>
        <w:tc>
          <w:tcPr>
            <w:tcW w:w="3511"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От 95 до 115</w:t>
            </w:r>
          </w:p>
        </w:tc>
        <w:tc>
          <w:tcPr>
            <w:tcW w:w="4435"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От 1,7 до 2,3</w:t>
            </w:r>
          </w:p>
        </w:tc>
      </w:tr>
      <w:tr w:rsidR="00FB2CE6" w:rsidRPr="00FB2CE6" w:rsidTr="00FB2CE6">
        <w:tc>
          <w:tcPr>
            <w:tcW w:w="2587"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II</w:t>
            </w:r>
          </w:p>
        </w:tc>
        <w:tc>
          <w:tcPr>
            <w:tcW w:w="3511"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От 70 до 90</w:t>
            </w:r>
          </w:p>
        </w:tc>
        <w:tc>
          <w:tcPr>
            <w:tcW w:w="4435"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От 1,3 до 1,6</w:t>
            </w:r>
          </w:p>
        </w:tc>
      </w:tr>
      <w:tr w:rsidR="00FB2CE6" w:rsidRPr="00FB2CE6" w:rsidTr="00FB2CE6">
        <w:tc>
          <w:tcPr>
            <w:tcW w:w="2587"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III</w:t>
            </w:r>
          </w:p>
        </w:tc>
        <w:tc>
          <w:tcPr>
            <w:tcW w:w="3511"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От 50 до 65</w:t>
            </w:r>
          </w:p>
        </w:tc>
        <w:tc>
          <w:tcPr>
            <w:tcW w:w="4435" w:type="dxa"/>
            <w:tcBorders>
              <w:top w:val="nil"/>
              <w:left w:val="nil"/>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От 0,5 до 1,2</w:t>
            </w:r>
          </w:p>
        </w:tc>
      </w:tr>
      <w:tr w:rsidR="00FB2CE6" w:rsidRPr="00FB2CE6" w:rsidTr="00FB2CE6">
        <w:tc>
          <w:tcPr>
            <w:tcW w:w="2587" w:type="dxa"/>
            <w:tcBorders>
              <w:top w:val="nil"/>
              <w:left w:val="single" w:sz="6" w:space="0" w:color="000000"/>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IV</w:t>
            </w:r>
          </w:p>
        </w:tc>
        <w:tc>
          <w:tcPr>
            <w:tcW w:w="351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От 15 до 45</w:t>
            </w:r>
          </w:p>
        </w:tc>
        <w:tc>
          <w:tcPr>
            <w:tcW w:w="4435" w:type="dxa"/>
            <w:tcBorders>
              <w:top w:val="nil"/>
              <w:left w:val="nil"/>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От 0,2 до 0,4</w:t>
            </w:r>
          </w:p>
        </w:tc>
      </w:tr>
    </w:tbl>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br/>
      </w:r>
      <w:r w:rsidRPr="00FB2CE6">
        <w:rPr>
          <w:rFonts w:ascii="Arial" w:eastAsia="Times New Roman" w:hAnsi="Arial" w:cs="Arial"/>
          <w:i/>
          <w:iCs/>
          <w:color w:val="2D2D2D"/>
          <w:spacing w:val="2"/>
          <w:sz w:val="21"/>
          <w:szCs w:val="21"/>
        </w:rPr>
        <w:t>Примечание:</w:t>
      </w:r>
      <w:r w:rsidRPr="00FB2CE6">
        <w:rPr>
          <w:rFonts w:ascii="Arial" w:eastAsia="Times New Roman" w:hAnsi="Arial" w:cs="Arial"/>
          <w:color w:val="2D2D2D"/>
          <w:spacing w:val="2"/>
          <w:sz w:val="21"/>
        </w:rPr>
        <w:t> </w:t>
      </w:r>
      <w:r w:rsidRPr="00FB2CE6">
        <w:rPr>
          <w:rFonts w:ascii="Arial" w:eastAsia="Times New Roman" w:hAnsi="Arial" w:cs="Arial"/>
          <w:color w:val="2D2D2D"/>
          <w:spacing w:val="2"/>
          <w:sz w:val="21"/>
          <w:szCs w:val="21"/>
        </w:rPr>
        <w:t>Если полученные при испытании показатели деформации и податливости соответствуют смежным категориям, а также в случаях, когда показатели находятся между категориями, мягкость элементов следует относить к категории, которой соответствует наименьший показатель.</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Показатель мягкости (деформация и податливость) спального места кровати на гибком или эластичном основании должна быть в пределах одной категории.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Категории мягкости для мягких элементов детской мебели не устанавливаются.</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p>
    <w:p w:rsidR="00FB2CE6" w:rsidRPr="00FB2CE6" w:rsidRDefault="00FB2CE6" w:rsidP="00FB2CE6">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FB2CE6">
        <w:rPr>
          <w:rFonts w:ascii="Arial" w:eastAsia="Times New Roman" w:hAnsi="Arial" w:cs="Arial"/>
          <w:color w:val="3C3C3C"/>
          <w:spacing w:val="2"/>
          <w:sz w:val="31"/>
          <w:szCs w:val="31"/>
        </w:rPr>
        <w:t>Требования безопасности кресел для зрительных залов  </w:t>
      </w:r>
    </w:p>
    <w:tbl>
      <w:tblPr>
        <w:tblW w:w="0" w:type="auto"/>
        <w:tblCellMar>
          <w:left w:w="0" w:type="dxa"/>
          <w:right w:w="0" w:type="dxa"/>
        </w:tblCellMar>
        <w:tblLook w:val="04A0"/>
      </w:tblPr>
      <w:tblGrid>
        <w:gridCol w:w="5107"/>
        <w:gridCol w:w="4248"/>
      </w:tblGrid>
      <w:tr w:rsidR="00FB2CE6" w:rsidRPr="00FB2CE6" w:rsidTr="00FB2CE6">
        <w:trPr>
          <w:trHeight w:val="15"/>
        </w:trPr>
        <w:tc>
          <w:tcPr>
            <w:tcW w:w="5729"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4805"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r>
      <w:tr w:rsidR="00FB2CE6" w:rsidRPr="00FB2CE6" w:rsidTr="00FB2CE6">
        <w:tc>
          <w:tcPr>
            <w:tcW w:w="5729"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4805" w:type="dxa"/>
            <w:tcBorders>
              <w:top w:val="nil"/>
              <w:left w:val="nil"/>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righ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Таблица 6</w:t>
            </w:r>
          </w:p>
        </w:tc>
      </w:tr>
      <w:tr w:rsidR="00FB2CE6" w:rsidRPr="00FB2CE6" w:rsidTr="00FB2CE6">
        <w:tc>
          <w:tcPr>
            <w:tcW w:w="5729"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Наименование показателя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Значение показателя</w:t>
            </w:r>
          </w:p>
        </w:tc>
      </w:tr>
      <w:tr w:rsidR="00FB2CE6" w:rsidRPr="00FB2CE6" w:rsidTr="00FB2CE6">
        <w:tc>
          <w:tcPr>
            <w:tcW w:w="5729" w:type="dxa"/>
            <w:tcBorders>
              <w:top w:val="single" w:sz="6" w:space="0" w:color="000000"/>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Прочность каркаса кресла с откидными сиденьями:</w:t>
            </w:r>
          </w:p>
        </w:tc>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5729"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циклы </w:t>
            </w:r>
            <w:proofErr w:type="spellStart"/>
            <w:r w:rsidRPr="00FB2CE6">
              <w:rPr>
                <w:rFonts w:ascii="Times New Roman" w:eastAsia="Times New Roman" w:hAnsi="Times New Roman" w:cs="Times New Roman"/>
                <w:color w:val="2D2D2D"/>
                <w:sz w:val="21"/>
                <w:szCs w:val="21"/>
              </w:rPr>
              <w:t>нагружения</w:t>
            </w:r>
            <w:proofErr w:type="spellEnd"/>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600</w:t>
            </w:r>
          </w:p>
        </w:tc>
      </w:tr>
      <w:tr w:rsidR="00FB2CE6" w:rsidRPr="00FB2CE6" w:rsidTr="00FB2CE6">
        <w:tc>
          <w:tcPr>
            <w:tcW w:w="5729"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деформация откидного сиденья,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r>
      <w:tr w:rsidR="00FB2CE6" w:rsidRPr="00FB2CE6" w:rsidTr="00FB2CE6">
        <w:tc>
          <w:tcPr>
            <w:tcW w:w="5729"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Статическая прочность крепления элементов кресел,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менее:</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5729" w:type="dxa"/>
            <w:tcBorders>
              <w:top w:val="nil"/>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откидных сидений</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консольных подлокотников</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60</w:t>
            </w: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убирающихся столиков</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w:t>
            </w: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накладных спинок</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Устойчивость одиночных и нестационарных секционных кресел,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менее:</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для одного кресла: при наклоне вперед</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при наклоне назад</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25</w:t>
            </w: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для двух смежных кресел:</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при наклоне вперед</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r>
      <w:tr w:rsidR="00FB2CE6" w:rsidRPr="00FB2CE6" w:rsidTr="00FB2CE6">
        <w:tc>
          <w:tcPr>
            <w:tcW w:w="572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при наклоне назад</w:t>
            </w:r>
          </w:p>
        </w:tc>
        <w:tc>
          <w:tcPr>
            <w:tcW w:w="480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r>
    </w:tbl>
    <w:p w:rsidR="00FB2CE6" w:rsidRPr="00FB2CE6" w:rsidRDefault="00FB2CE6" w:rsidP="00FB2CE6">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FB2CE6">
        <w:rPr>
          <w:rFonts w:ascii="Arial" w:eastAsia="Times New Roman" w:hAnsi="Arial" w:cs="Arial"/>
          <w:color w:val="3C3C3C"/>
          <w:spacing w:val="2"/>
          <w:sz w:val="31"/>
          <w:szCs w:val="31"/>
        </w:rPr>
        <w:t>     </w:t>
      </w:r>
      <w:r w:rsidRPr="00FB2CE6">
        <w:rPr>
          <w:rFonts w:ascii="Arial" w:eastAsia="Times New Roman" w:hAnsi="Arial" w:cs="Arial"/>
          <w:color w:val="3C3C3C"/>
          <w:spacing w:val="2"/>
          <w:sz w:val="31"/>
          <w:szCs w:val="31"/>
        </w:rPr>
        <w:br/>
        <w:t>     </w:t>
      </w:r>
      <w:r w:rsidRPr="00FB2CE6">
        <w:rPr>
          <w:rFonts w:ascii="Arial" w:eastAsia="Times New Roman" w:hAnsi="Arial" w:cs="Arial"/>
          <w:color w:val="3C3C3C"/>
          <w:spacing w:val="2"/>
          <w:sz w:val="31"/>
          <w:szCs w:val="31"/>
        </w:rPr>
        <w:br/>
        <w:t>Требования безопасности мебели для предприятий торговли  </w:t>
      </w:r>
    </w:p>
    <w:tbl>
      <w:tblPr>
        <w:tblW w:w="0" w:type="auto"/>
        <w:tblCellMar>
          <w:left w:w="0" w:type="dxa"/>
          <w:right w:w="0" w:type="dxa"/>
        </w:tblCellMar>
        <w:tblLook w:val="04A0"/>
      </w:tblPr>
      <w:tblGrid>
        <w:gridCol w:w="5117"/>
        <w:gridCol w:w="4238"/>
      </w:tblGrid>
      <w:tr w:rsidR="00FB2CE6" w:rsidRPr="00FB2CE6" w:rsidTr="00FB2CE6">
        <w:trPr>
          <w:trHeight w:val="15"/>
        </w:trPr>
        <w:tc>
          <w:tcPr>
            <w:tcW w:w="5729"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4805"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r>
      <w:tr w:rsidR="00FB2CE6" w:rsidRPr="00FB2CE6" w:rsidTr="00FB2CE6">
        <w:tc>
          <w:tcPr>
            <w:tcW w:w="5729"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4805"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315" w:lineRule="atLeast"/>
              <w:jc w:val="righ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Таблица 7</w:t>
            </w:r>
          </w:p>
        </w:tc>
      </w:tr>
      <w:tr w:rsidR="00FB2CE6" w:rsidRPr="00FB2CE6" w:rsidTr="00FB2CE6">
        <w:tc>
          <w:tcPr>
            <w:tcW w:w="57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Наименование показателя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Значение показателя</w:t>
            </w:r>
          </w:p>
        </w:tc>
      </w:tr>
      <w:tr w:rsidR="00FB2CE6" w:rsidRPr="00FB2CE6" w:rsidTr="00FB2CE6">
        <w:tc>
          <w:tcPr>
            <w:tcW w:w="572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полки под установку кассового аппарата,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w:t>
            </w:r>
          </w:p>
        </w:tc>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не менее</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40</w:t>
            </w: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Прогиб штанги вешал для одежды на 1 метр длины штанги,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w:t>
            </w: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штанги вешал для одежды, </w:t>
            </w:r>
            <w:proofErr w:type="spellStart"/>
            <w:r w:rsidRPr="00FB2CE6">
              <w:rPr>
                <w:rFonts w:ascii="Times New Roman" w:eastAsia="Times New Roman" w:hAnsi="Times New Roman" w:cs="Times New Roman"/>
                <w:color w:val="2D2D2D"/>
                <w:sz w:val="21"/>
                <w:szCs w:val="21"/>
              </w:rPr>
              <w:t>даН</w:t>
            </w:r>
            <w:proofErr w:type="spellEnd"/>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50</w:t>
            </w: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proofErr w:type="gramStart"/>
            <w:r w:rsidRPr="00FB2CE6">
              <w:rPr>
                <w:rFonts w:ascii="Times New Roman" w:eastAsia="Times New Roman" w:hAnsi="Times New Roman" w:cs="Times New Roman"/>
                <w:color w:val="2D2D2D"/>
                <w:sz w:val="21"/>
                <w:szCs w:val="21"/>
              </w:rPr>
              <w:t xml:space="preserve">Прочность горизонтальных несущих элементов горок, прилавков, витрин, столов, подиумов, стендов, стеллажей,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/м</w:t>
            </w:r>
            <w:r w:rsidRPr="00FB2CE6">
              <w:rPr>
                <w:rFonts w:ascii="Times New Roman" w:eastAsia="Times New Roman" w:hAnsi="Times New Roman" w:cs="Times New Roman"/>
                <w:color w:val="2D2D2D"/>
                <w:sz w:val="21"/>
                <w:szCs w:val="21"/>
              </w:rPr>
              <w:pict>
                <v:shape id="_x0000_i1029" type="#_x0000_t75" alt="О безопасности мебельной продукции" style="width:8.25pt;height:17.25pt"/>
              </w:pict>
            </w:r>
            <w:r w:rsidRPr="00FB2CE6">
              <w:rPr>
                <w:rFonts w:ascii="Times New Roman" w:eastAsia="Times New Roman" w:hAnsi="Times New Roman" w:cs="Times New Roman"/>
                <w:color w:val="2D2D2D"/>
                <w:sz w:val="21"/>
              </w:rPr>
              <w:t> </w:t>
            </w:r>
            <w:r w:rsidRPr="00FB2CE6">
              <w:rPr>
                <w:rFonts w:ascii="Times New Roman" w:eastAsia="Times New Roman" w:hAnsi="Times New Roman" w:cs="Times New Roman"/>
                <w:color w:val="2D2D2D"/>
                <w:sz w:val="21"/>
                <w:szCs w:val="21"/>
              </w:rPr>
              <w:t>площади:</w:t>
            </w:r>
            <w:proofErr w:type="gramEnd"/>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из металла</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150</w:t>
            </w: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из древесины и древесных материалов</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100</w:t>
            </w: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из стекла</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Прогиб горизонтальных несущих элементов под действием нагрузки на 1 метр длины,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из металла, древесины и древесных материалов</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w:t>
            </w: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из стекла</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w:t>
            </w: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Допускаемое отклонение от вертикали стоек в горках,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не более, при высоте, мм:</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1200</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w:t>
            </w: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1400</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w:t>
            </w: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1600, 1800</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25</w:t>
            </w:r>
          </w:p>
        </w:tc>
      </w:tr>
      <w:tr w:rsidR="00FB2CE6" w:rsidRPr="00FB2CE6" w:rsidTr="00FB2CE6">
        <w:tc>
          <w:tcPr>
            <w:tcW w:w="572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2000, 2200</w:t>
            </w:r>
          </w:p>
        </w:tc>
        <w:tc>
          <w:tcPr>
            <w:tcW w:w="480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r>
    </w:tbl>
    <w:p w:rsidR="00FB2CE6" w:rsidRPr="00FB2CE6" w:rsidRDefault="00FB2CE6" w:rsidP="00FB2CE6">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FB2CE6">
        <w:rPr>
          <w:rFonts w:ascii="Arial" w:eastAsia="Times New Roman" w:hAnsi="Arial" w:cs="Arial"/>
          <w:color w:val="3C3C3C"/>
          <w:spacing w:val="2"/>
          <w:sz w:val="31"/>
          <w:szCs w:val="31"/>
        </w:rPr>
        <w:t>     </w:t>
      </w:r>
      <w:r w:rsidRPr="00FB2CE6">
        <w:rPr>
          <w:rFonts w:ascii="Arial" w:eastAsia="Times New Roman" w:hAnsi="Arial" w:cs="Arial"/>
          <w:color w:val="3C3C3C"/>
          <w:spacing w:val="2"/>
          <w:sz w:val="31"/>
          <w:szCs w:val="31"/>
        </w:rPr>
        <w:br/>
        <w:t>     </w:t>
      </w:r>
      <w:r w:rsidRPr="00FB2CE6">
        <w:rPr>
          <w:rFonts w:ascii="Arial" w:eastAsia="Times New Roman" w:hAnsi="Arial" w:cs="Arial"/>
          <w:color w:val="3C3C3C"/>
          <w:spacing w:val="2"/>
          <w:sz w:val="31"/>
          <w:szCs w:val="31"/>
        </w:rPr>
        <w:br/>
        <w:t>Требования безопасности мебели для книготорговых помещений  </w:t>
      </w:r>
    </w:p>
    <w:tbl>
      <w:tblPr>
        <w:tblW w:w="0" w:type="auto"/>
        <w:tblCellMar>
          <w:left w:w="0" w:type="dxa"/>
          <w:right w:w="0" w:type="dxa"/>
        </w:tblCellMar>
        <w:tblLook w:val="04A0"/>
      </w:tblPr>
      <w:tblGrid>
        <w:gridCol w:w="5096"/>
        <w:gridCol w:w="4259"/>
      </w:tblGrid>
      <w:tr w:rsidR="00FB2CE6" w:rsidRPr="00FB2CE6" w:rsidTr="00FB2CE6">
        <w:trPr>
          <w:trHeight w:val="15"/>
        </w:trPr>
        <w:tc>
          <w:tcPr>
            <w:tcW w:w="5729"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4805"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r>
      <w:tr w:rsidR="00FB2CE6" w:rsidRPr="00FB2CE6" w:rsidTr="00FB2CE6">
        <w:tc>
          <w:tcPr>
            <w:tcW w:w="5729"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4805" w:type="dxa"/>
            <w:tcBorders>
              <w:top w:val="nil"/>
              <w:left w:val="nil"/>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315" w:lineRule="atLeast"/>
              <w:jc w:val="righ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Таблица 8</w:t>
            </w:r>
          </w:p>
        </w:tc>
      </w:tr>
      <w:tr w:rsidR="00FB2CE6" w:rsidRPr="00FB2CE6" w:rsidTr="00FB2CE6">
        <w:tc>
          <w:tcPr>
            <w:tcW w:w="57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Наименование показателя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Значение показателя</w:t>
            </w:r>
          </w:p>
        </w:tc>
      </w:tr>
      <w:tr w:rsidR="00FB2CE6" w:rsidRPr="00FB2CE6" w:rsidTr="00FB2CE6">
        <w:tc>
          <w:tcPr>
            <w:tcW w:w="572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полок книготорговой мебели,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/м</w:t>
            </w:r>
            <w:r w:rsidRPr="00FB2CE6">
              <w:rPr>
                <w:rFonts w:ascii="Times New Roman" w:eastAsia="Times New Roman" w:hAnsi="Times New Roman" w:cs="Times New Roman"/>
                <w:color w:val="2D2D2D"/>
                <w:sz w:val="21"/>
                <w:szCs w:val="21"/>
              </w:rPr>
              <w:pict>
                <v:shape id="_x0000_i1030" type="#_x0000_t75" alt="О безопасности мебельной продукции" style="width:8.25pt;height:17.25pt"/>
              </w:pict>
            </w:r>
            <w:r w:rsidRPr="00FB2CE6">
              <w:rPr>
                <w:rFonts w:ascii="Times New Roman" w:eastAsia="Times New Roman" w:hAnsi="Times New Roman" w:cs="Times New Roman"/>
                <w:color w:val="2D2D2D"/>
                <w:sz w:val="21"/>
                <w:szCs w:val="21"/>
              </w:rPr>
              <w:t>, не менее</w:t>
            </w:r>
          </w:p>
        </w:tc>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120</w:t>
            </w: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Прогиб полок под действием нагрузки, </w:t>
            </w:r>
            <w:proofErr w:type="gramStart"/>
            <w:r w:rsidRPr="00FB2CE6">
              <w:rPr>
                <w:rFonts w:ascii="Times New Roman" w:eastAsia="Times New Roman" w:hAnsi="Times New Roman" w:cs="Times New Roman"/>
                <w:color w:val="2D2D2D"/>
                <w:sz w:val="21"/>
                <w:szCs w:val="21"/>
              </w:rPr>
              <w:t>мм</w:t>
            </w:r>
            <w:proofErr w:type="gramEnd"/>
            <w:r w:rsidRPr="00FB2CE6">
              <w:rPr>
                <w:rFonts w:ascii="Times New Roman" w:eastAsia="Times New Roman" w:hAnsi="Times New Roman" w:cs="Times New Roman"/>
                <w:color w:val="2D2D2D"/>
                <w:sz w:val="21"/>
                <w:szCs w:val="21"/>
              </w:rPr>
              <w:t xml:space="preserve"> на 1 метр длины полки, не более</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w:t>
            </w: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Усилие выдвигания ящика при его полной загрузке,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более</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w:t>
            </w: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Прочность крепления ручек, </w:t>
            </w:r>
            <w:proofErr w:type="spellStart"/>
            <w:r w:rsidRPr="00FB2CE6">
              <w:rPr>
                <w:rFonts w:ascii="Times New Roman" w:eastAsia="Times New Roman" w:hAnsi="Times New Roman" w:cs="Times New Roman"/>
                <w:color w:val="2D2D2D"/>
                <w:sz w:val="21"/>
                <w:szCs w:val="21"/>
              </w:rPr>
              <w:t>даН</w:t>
            </w:r>
            <w:proofErr w:type="spellEnd"/>
            <w:r w:rsidRPr="00FB2CE6">
              <w:rPr>
                <w:rFonts w:ascii="Times New Roman" w:eastAsia="Times New Roman" w:hAnsi="Times New Roman" w:cs="Times New Roman"/>
                <w:color w:val="2D2D2D"/>
                <w:sz w:val="21"/>
                <w:szCs w:val="21"/>
              </w:rPr>
              <w:t>, не менее:</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на отрыв</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30</w:t>
            </w:r>
          </w:p>
        </w:tc>
      </w:tr>
      <w:tr w:rsidR="00FB2CE6" w:rsidRPr="00FB2CE6" w:rsidTr="00FB2CE6">
        <w:tc>
          <w:tcPr>
            <w:tcW w:w="572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на изгиб</w:t>
            </w:r>
          </w:p>
        </w:tc>
        <w:tc>
          <w:tcPr>
            <w:tcW w:w="480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15</w:t>
            </w:r>
          </w:p>
        </w:tc>
      </w:tr>
    </w:tbl>
    <w:p w:rsidR="00FB2CE6" w:rsidRPr="00FB2CE6" w:rsidRDefault="00FB2CE6" w:rsidP="00FB2CE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B2CE6">
        <w:rPr>
          <w:rFonts w:ascii="Arial" w:eastAsia="Times New Roman" w:hAnsi="Arial" w:cs="Arial"/>
          <w:color w:val="3C3C3C"/>
          <w:spacing w:val="2"/>
          <w:sz w:val="31"/>
          <w:szCs w:val="31"/>
        </w:rPr>
        <w:lastRenderedPageBreak/>
        <w:t>Приложение 3 к техническому регламенту. Требования к химической безопасности мебельной продукции</w:t>
      </w:r>
    </w:p>
    <w:p w:rsidR="00FB2CE6" w:rsidRPr="00FB2CE6" w:rsidRDefault="00FB2CE6" w:rsidP="00FB2CE6">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br/>
        <w:t>Приложение 3</w:t>
      </w:r>
      <w:r w:rsidRPr="00FB2CE6">
        <w:rPr>
          <w:rFonts w:ascii="Arial" w:eastAsia="Times New Roman" w:hAnsi="Arial" w:cs="Arial"/>
          <w:color w:val="2D2D2D"/>
          <w:spacing w:val="2"/>
          <w:sz w:val="21"/>
          <w:szCs w:val="21"/>
        </w:rPr>
        <w:br/>
        <w:t>к техническому регламенту</w:t>
      </w:r>
      <w:r w:rsidRPr="00FB2CE6">
        <w:rPr>
          <w:rFonts w:ascii="Arial" w:eastAsia="Times New Roman" w:hAnsi="Arial" w:cs="Arial"/>
          <w:color w:val="2D2D2D"/>
          <w:spacing w:val="2"/>
          <w:sz w:val="21"/>
          <w:szCs w:val="21"/>
        </w:rPr>
        <w:br/>
        <w:t>Таможенного союза</w:t>
      </w:r>
      <w:r w:rsidRPr="00FB2CE6">
        <w:rPr>
          <w:rFonts w:ascii="Arial" w:eastAsia="Times New Roman" w:hAnsi="Arial" w:cs="Arial"/>
          <w:color w:val="2D2D2D"/>
          <w:spacing w:val="2"/>
          <w:sz w:val="21"/>
          <w:szCs w:val="21"/>
        </w:rPr>
        <w:br/>
        <w:t>"О безопасности мебельной продукции"</w:t>
      </w:r>
    </w:p>
    <w:tbl>
      <w:tblPr>
        <w:tblW w:w="0" w:type="auto"/>
        <w:tblCellMar>
          <w:left w:w="0" w:type="dxa"/>
          <w:right w:w="0" w:type="dxa"/>
        </w:tblCellMar>
        <w:tblLook w:val="04A0"/>
      </w:tblPr>
      <w:tblGrid>
        <w:gridCol w:w="4620"/>
        <w:gridCol w:w="3881"/>
      </w:tblGrid>
      <w:tr w:rsidR="00FB2CE6" w:rsidRPr="00FB2CE6" w:rsidTr="00FB2CE6">
        <w:trPr>
          <w:trHeight w:val="15"/>
        </w:trPr>
        <w:tc>
          <w:tcPr>
            <w:tcW w:w="4620"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3881"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FB2CE6">
              <w:rPr>
                <w:rFonts w:ascii="Times New Roman" w:eastAsia="Times New Roman" w:hAnsi="Times New Roman" w:cs="Times New Roman"/>
                <w:color w:val="2D2D2D"/>
                <w:sz w:val="21"/>
                <w:szCs w:val="21"/>
              </w:rPr>
              <w:t>Наименование летучих химических веществ, выделяющихся при эксплуатации мебели в воздух помещений*)</w:t>
            </w:r>
            <w:proofErr w:type="gramEnd"/>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Допустимый уровень миграции веществ, мг/м</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Аммиак</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0,04</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Акрилонитрил</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0,03</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Ангидрид фосфорный</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0,05</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proofErr w:type="spellStart"/>
            <w:r w:rsidRPr="00FB2CE6">
              <w:rPr>
                <w:rFonts w:ascii="Times New Roman" w:eastAsia="Times New Roman" w:hAnsi="Times New Roman" w:cs="Times New Roman"/>
                <w:color w:val="2D2D2D"/>
                <w:sz w:val="21"/>
                <w:szCs w:val="21"/>
              </w:rPr>
              <w:t>Бутилацетат</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0,1</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Винилацетат</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0,15</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Водород цианистый</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0,01</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proofErr w:type="spellStart"/>
            <w:r w:rsidRPr="00FB2CE6">
              <w:rPr>
                <w:rFonts w:ascii="Times New Roman" w:eastAsia="Times New Roman" w:hAnsi="Times New Roman" w:cs="Times New Roman"/>
                <w:color w:val="2D2D2D"/>
                <w:sz w:val="21"/>
                <w:szCs w:val="21"/>
              </w:rPr>
              <w:t>Гексаметилендиамин</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0,001</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proofErr w:type="spellStart"/>
            <w:r w:rsidRPr="00FB2CE6">
              <w:rPr>
                <w:rFonts w:ascii="Times New Roman" w:eastAsia="Times New Roman" w:hAnsi="Times New Roman" w:cs="Times New Roman"/>
                <w:color w:val="2D2D2D"/>
                <w:sz w:val="21"/>
                <w:szCs w:val="21"/>
              </w:rPr>
              <w:t>Дибутилфталат</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0,1</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proofErr w:type="spellStart"/>
            <w:r w:rsidRPr="00FB2CE6">
              <w:rPr>
                <w:rFonts w:ascii="Times New Roman" w:eastAsia="Times New Roman" w:hAnsi="Times New Roman" w:cs="Times New Roman"/>
                <w:color w:val="2D2D2D"/>
                <w:sz w:val="21"/>
                <w:szCs w:val="21"/>
              </w:rPr>
              <w:t>Диоктилфталат</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0,02</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Диоксид серы</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0,05</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Ксилол</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0,1</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Капролактам</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0,06</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Метилметакрилат</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0,01</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Стирол</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0,002</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Спирт метиловый</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0,5</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Спирт бутиловый</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0,1</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Спирт изопропиловый</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0,2</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Толуол</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0,3</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proofErr w:type="spellStart"/>
            <w:r w:rsidRPr="00FB2CE6">
              <w:rPr>
                <w:rFonts w:ascii="Times New Roman" w:eastAsia="Times New Roman" w:hAnsi="Times New Roman" w:cs="Times New Roman"/>
                <w:color w:val="2D2D2D"/>
                <w:sz w:val="21"/>
                <w:szCs w:val="21"/>
              </w:rPr>
              <w:t>Толуилендиизоционат</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0,002</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Формальдегид</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0,01</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Фенол</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0,003</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proofErr w:type="spellStart"/>
            <w:r w:rsidRPr="00FB2CE6">
              <w:rPr>
                <w:rFonts w:ascii="Times New Roman" w:eastAsia="Times New Roman" w:hAnsi="Times New Roman" w:cs="Times New Roman"/>
                <w:color w:val="2D2D2D"/>
                <w:sz w:val="21"/>
                <w:szCs w:val="21"/>
              </w:rPr>
              <w:t>Фталиевый</w:t>
            </w:r>
            <w:proofErr w:type="spellEnd"/>
            <w:r w:rsidRPr="00FB2CE6">
              <w:rPr>
                <w:rFonts w:ascii="Times New Roman" w:eastAsia="Times New Roman" w:hAnsi="Times New Roman" w:cs="Times New Roman"/>
                <w:color w:val="2D2D2D"/>
                <w:sz w:val="21"/>
                <w:szCs w:val="21"/>
              </w:rPr>
              <w:t xml:space="preserve"> ангидрид</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0,02</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Хлористый водород</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0,1</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Этиленгликоль</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0,3</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proofErr w:type="spellStart"/>
            <w:r w:rsidRPr="00FB2CE6">
              <w:rPr>
                <w:rFonts w:ascii="Times New Roman" w:eastAsia="Times New Roman" w:hAnsi="Times New Roman" w:cs="Times New Roman"/>
                <w:color w:val="2D2D2D"/>
                <w:sz w:val="21"/>
                <w:szCs w:val="21"/>
              </w:rPr>
              <w:t>Эпихлоргидрин</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0,04</w:t>
            </w:r>
          </w:p>
        </w:tc>
      </w:tr>
      <w:tr w:rsidR="00FB2CE6" w:rsidRPr="00FB2CE6" w:rsidTr="00FB2CE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Этилацетат</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0,1</w:t>
            </w:r>
          </w:p>
        </w:tc>
      </w:tr>
    </w:tbl>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br/>
        <w:t>Примечание:</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 Перечень контролируемых летучих химических веществ, выделяющихся из мебели, определяют в зависимости от химического состава конструкционных, облицовочных, отделочных, настилочных, обивочных и клеевых материалов, используемых при ее изготовлении.</w:t>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lastRenderedPageBreak/>
        <w:br/>
      </w:r>
    </w:p>
    <w:p w:rsidR="00FB2CE6" w:rsidRPr="00FB2CE6" w:rsidRDefault="00FB2CE6" w:rsidP="00FB2CE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B2CE6">
        <w:rPr>
          <w:rFonts w:ascii="Arial" w:eastAsia="Times New Roman" w:hAnsi="Arial" w:cs="Arial"/>
          <w:color w:val="3C3C3C"/>
          <w:spacing w:val="2"/>
          <w:sz w:val="31"/>
          <w:szCs w:val="31"/>
        </w:rPr>
        <w:t>Приложение 4 к техническому регламенту. Схемы обязательной сертификации мебельной продукции</w:t>
      </w:r>
    </w:p>
    <w:p w:rsidR="00FB2CE6" w:rsidRPr="00FB2CE6" w:rsidRDefault="00FB2CE6" w:rsidP="00FB2CE6">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t>Приложение 4</w:t>
      </w:r>
      <w:r w:rsidRPr="00FB2CE6">
        <w:rPr>
          <w:rFonts w:ascii="Arial" w:eastAsia="Times New Roman" w:hAnsi="Arial" w:cs="Arial"/>
          <w:color w:val="2D2D2D"/>
          <w:spacing w:val="2"/>
          <w:sz w:val="21"/>
          <w:szCs w:val="21"/>
        </w:rPr>
        <w:br/>
        <w:t>к техническому регламенту</w:t>
      </w:r>
      <w:r w:rsidRPr="00FB2CE6">
        <w:rPr>
          <w:rFonts w:ascii="Arial" w:eastAsia="Times New Roman" w:hAnsi="Arial" w:cs="Arial"/>
          <w:color w:val="2D2D2D"/>
          <w:spacing w:val="2"/>
          <w:sz w:val="21"/>
          <w:szCs w:val="21"/>
        </w:rPr>
        <w:br/>
        <w:t>Таможенного союза</w:t>
      </w:r>
      <w:r w:rsidRPr="00FB2CE6">
        <w:rPr>
          <w:rFonts w:ascii="Arial" w:eastAsia="Times New Roman" w:hAnsi="Arial" w:cs="Arial"/>
          <w:color w:val="2D2D2D"/>
          <w:spacing w:val="2"/>
          <w:sz w:val="21"/>
          <w:szCs w:val="21"/>
        </w:rPr>
        <w:br/>
        <w:t>"О безопасности мебельной продукции"</w:t>
      </w:r>
    </w:p>
    <w:tbl>
      <w:tblPr>
        <w:tblW w:w="0" w:type="auto"/>
        <w:tblCellMar>
          <w:left w:w="0" w:type="dxa"/>
          <w:right w:w="0" w:type="dxa"/>
        </w:tblCellMar>
        <w:tblLook w:val="04A0"/>
      </w:tblPr>
      <w:tblGrid>
        <w:gridCol w:w="823"/>
        <w:gridCol w:w="1772"/>
        <w:gridCol w:w="1791"/>
        <w:gridCol w:w="1667"/>
        <w:gridCol w:w="1512"/>
        <w:gridCol w:w="1790"/>
      </w:tblGrid>
      <w:tr w:rsidR="00FB2CE6" w:rsidRPr="00FB2CE6" w:rsidTr="00FB2CE6">
        <w:trPr>
          <w:trHeight w:val="15"/>
        </w:trPr>
        <w:tc>
          <w:tcPr>
            <w:tcW w:w="924"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2402"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2218"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2033"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2957"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2218"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r>
      <w:tr w:rsidR="00FB2CE6" w:rsidRPr="00FB2CE6" w:rsidTr="00FB2CE6">
        <w:tc>
          <w:tcPr>
            <w:tcW w:w="924" w:type="dxa"/>
            <w:tcBorders>
              <w:top w:val="single" w:sz="6" w:space="0" w:color="000000"/>
              <w:left w:val="single" w:sz="6" w:space="0" w:color="000000"/>
              <w:bottom w:val="nil"/>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Номер</w:t>
            </w:r>
          </w:p>
        </w:tc>
        <w:tc>
          <w:tcPr>
            <w:tcW w:w="9610" w:type="dxa"/>
            <w:gridSpan w:val="4"/>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Элементы схемы</w:t>
            </w:r>
          </w:p>
        </w:tc>
        <w:tc>
          <w:tcPr>
            <w:tcW w:w="221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Документ,</w:t>
            </w:r>
          </w:p>
        </w:tc>
      </w:tr>
      <w:tr w:rsidR="00FB2CE6" w:rsidRPr="00FB2CE6" w:rsidTr="00FB2CE6">
        <w:tc>
          <w:tcPr>
            <w:tcW w:w="924" w:type="dxa"/>
            <w:tcBorders>
              <w:top w:val="nil"/>
              <w:left w:val="single" w:sz="6" w:space="0" w:color="000000"/>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схемы</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Испытание продукции, техническая документация</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Оценка производства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Инспекционный контроль</w:t>
            </w:r>
          </w:p>
        </w:tc>
        <w:tc>
          <w:tcPr>
            <w:tcW w:w="295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Применение</w:t>
            </w:r>
          </w:p>
        </w:tc>
        <w:tc>
          <w:tcPr>
            <w:tcW w:w="221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FB2CE6">
              <w:rPr>
                <w:rFonts w:ascii="Times New Roman" w:eastAsia="Times New Roman" w:hAnsi="Times New Roman" w:cs="Times New Roman"/>
                <w:color w:val="2D2D2D"/>
                <w:sz w:val="21"/>
                <w:szCs w:val="21"/>
              </w:rPr>
              <w:t>подтверждающий</w:t>
            </w:r>
            <w:proofErr w:type="gramEnd"/>
            <w:r w:rsidRPr="00FB2CE6">
              <w:rPr>
                <w:rFonts w:ascii="Times New Roman" w:eastAsia="Times New Roman" w:hAnsi="Times New Roman" w:cs="Times New Roman"/>
                <w:color w:val="2D2D2D"/>
                <w:sz w:val="21"/>
                <w:szCs w:val="21"/>
              </w:rPr>
              <w:t xml:space="preserve"> соответствие</w:t>
            </w:r>
          </w:p>
        </w:tc>
      </w:tr>
      <w:tr w:rsidR="00FB2CE6" w:rsidRPr="00FB2CE6" w:rsidTr="00FB2CE6">
        <w:tc>
          <w:tcPr>
            <w:tcW w:w="924"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w:t>
            </w:r>
          </w:p>
        </w:tc>
      </w:tr>
      <w:tr w:rsidR="00FB2CE6" w:rsidRPr="00FB2CE6" w:rsidTr="00FB2CE6">
        <w:tc>
          <w:tcPr>
            <w:tcW w:w="924"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1с</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Испытание образцов продукции в аккредитованной испытательной лаборатории (центре). Образцы для испытания отбирает аккредитованный орган по сертификации продукции у заявителя. Заявитель формирует техническую документацию в соответствии с</w:t>
            </w:r>
            <w:hyperlink r:id="rId25" w:history="1">
              <w:r w:rsidRPr="00FB2CE6">
                <w:rPr>
                  <w:rFonts w:ascii="Times New Roman" w:eastAsia="Times New Roman" w:hAnsi="Times New Roman" w:cs="Times New Roman"/>
                  <w:color w:val="00466E"/>
                  <w:sz w:val="21"/>
                  <w:u w:val="single"/>
                </w:rPr>
                <w:t>п.7.2. Статьи 6</w:t>
              </w:r>
            </w:hyperlink>
            <w:r w:rsidRPr="00FB2CE6">
              <w:rPr>
                <w:rFonts w:ascii="Times New Roman" w:eastAsia="Times New Roman" w:hAnsi="Times New Roman" w:cs="Times New Roman"/>
                <w:color w:val="2D2D2D"/>
                <w:sz w:val="21"/>
                <w:szCs w:val="21"/>
              </w:rPr>
              <w:t>настоящего Технического регламента</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Анализ состояния производства органом по сертификации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Испытание образцов продукции и (или) анализ состояния производства</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Для продукции, выпускаемой серийно. Заявитель-изготовитель, в том числе иностранный при наличии уполномоче</w:t>
            </w:r>
            <w:proofErr w:type="gramStart"/>
            <w:r w:rsidRPr="00FB2CE6">
              <w:rPr>
                <w:rFonts w:ascii="Times New Roman" w:eastAsia="Times New Roman" w:hAnsi="Times New Roman" w:cs="Times New Roman"/>
                <w:color w:val="2D2D2D"/>
                <w:sz w:val="21"/>
                <w:szCs w:val="21"/>
              </w:rPr>
              <w:t>н-</w:t>
            </w:r>
            <w:proofErr w:type="gramEnd"/>
            <w:r w:rsidRPr="00FB2CE6">
              <w:rPr>
                <w:rFonts w:ascii="Times New Roman" w:eastAsia="Times New Roman" w:hAnsi="Times New Roman" w:cs="Times New Roman"/>
                <w:color w:val="2D2D2D"/>
                <w:sz w:val="21"/>
                <w:szCs w:val="21"/>
              </w:rPr>
              <w:br/>
            </w:r>
            <w:proofErr w:type="spellStart"/>
            <w:r w:rsidRPr="00FB2CE6">
              <w:rPr>
                <w:rFonts w:ascii="Times New Roman" w:eastAsia="Times New Roman" w:hAnsi="Times New Roman" w:cs="Times New Roman"/>
                <w:color w:val="2D2D2D"/>
                <w:sz w:val="21"/>
                <w:szCs w:val="21"/>
              </w:rPr>
              <w:t>ного</w:t>
            </w:r>
            <w:proofErr w:type="spellEnd"/>
            <w:r w:rsidRPr="00FB2CE6">
              <w:rPr>
                <w:rFonts w:ascii="Times New Roman" w:eastAsia="Times New Roman" w:hAnsi="Times New Roman" w:cs="Times New Roman"/>
                <w:color w:val="2D2D2D"/>
                <w:sz w:val="21"/>
                <w:szCs w:val="21"/>
              </w:rPr>
              <w:t xml:space="preserve"> изготовителем лица на единой таможенной территории Таможенного Союза.</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Сертификат соответствия на продукцию, выпускаемую серийно</w:t>
            </w:r>
          </w:p>
        </w:tc>
      </w:tr>
      <w:tr w:rsidR="00FB2CE6" w:rsidRPr="00FB2CE6" w:rsidTr="00FB2CE6">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2с</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Испытание образцов продукции в </w:t>
            </w:r>
            <w:r w:rsidRPr="00FB2CE6">
              <w:rPr>
                <w:rFonts w:ascii="Times New Roman" w:eastAsia="Times New Roman" w:hAnsi="Times New Roman" w:cs="Times New Roman"/>
                <w:color w:val="2D2D2D"/>
                <w:sz w:val="21"/>
                <w:szCs w:val="21"/>
              </w:rPr>
              <w:lastRenderedPageBreak/>
              <w:t>аккредитованной испытательной лаборатории (центре). Образцы для испытания отбирает аккредитованный орган по сертификации продукции у заявителя. Заявитель формирует техническую документацию в соответствии с</w:t>
            </w:r>
            <w:hyperlink r:id="rId26" w:history="1">
              <w:r w:rsidRPr="00FB2CE6">
                <w:rPr>
                  <w:rFonts w:ascii="Times New Roman" w:eastAsia="Times New Roman" w:hAnsi="Times New Roman" w:cs="Times New Roman"/>
                  <w:color w:val="00466E"/>
                  <w:sz w:val="21"/>
                  <w:u w:val="single"/>
                </w:rPr>
                <w:t>п.7.2. Статьи 6</w:t>
              </w:r>
            </w:hyperlink>
            <w:r w:rsidRPr="00FB2CE6">
              <w:rPr>
                <w:rFonts w:ascii="Times New Roman" w:eastAsia="Times New Roman" w:hAnsi="Times New Roman" w:cs="Times New Roman"/>
                <w:color w:val="2D2D2D"/>
                <w:sz w:val="21"/>
                <w:szCs w:val="21"/>
              </w:rPr>
              <w:t>настоящего Технического регламента</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proofErr w:type="gramStart"/>
            <w:r w:rsidRPr="00FB2CE6">
              <w:rPr>
                <w:rFonts w:ascii="Times New Roman" w:eastAsia="Times New Roman" w:hAnsi="Times New Roman" w:cs="Times New Roman"/>
                <w:color w:val="2D2D2D"/>
                <w:sz w:val="21"/>
                <w:szCs w:val="21"/>
              </w:rPr>
              <w:lastRenderedPageBreak/>
              <w:t xml:space="preserve">Сертификация системы менеджмента </w:t>
            </w:r>
            <w:r w:rsidRPr="00FB2CE6">
              <w:rPr>
                <w:rFonts w:ascii="Times New Roman" w:eastAsia="Times New Roman" w:hAnsi="Times New Roman" w:cs="Times New Roman"/>
                <w:color w:val="2D2D2D"/>
                <w:sz w:val="21"/>
                <w:szCs w:val="21"/>
              </w:rPr>
              <w:lastRenderedPageBreak/>
              <w:t>качества проектирования и (или) производства аккредитованным органом по сертификации систем менеджмента качества, включенный в Единый реестр органов по сертификации Таможенного союза.</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 xml:space="preserve">Испытание образцов продукции и </w:t>
            </w:r>
            <w:r w:rsidRPr="00FB2CE6">
              <w:rPr>
                <w:rFonts w:ascii="Times New Roman" w:eastAsia="Times New Roman" w:hAnsi="Times New Roman" w:cs="Times New Roman"/>
                <w:color w:val="2D2D2D"/>
                <w:sz w:val="21"/>
                <w:szCs w:val="21"/>
              </w:rPr>
              <w:lastRenderedPageBreak/>
              <w:t>контроль системы менеджмента органом по сертификации систем менеджмента</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 xml:space="preserve">Для продукции, выпускаемой </w:t>
            </w:r>
            <w:r w:rsidRPr="00FB2CE6">
              <w:rPr>
                <w:rFonts w:ascii="Times New Roman" w:eastAsia="Times New Roman" w:hAnsi="Times New Roman" w:cs="Times New Roman"/>
                <w:color w:val="2D2D2D"/>
                <w:sz w:val="21"/>
                <w:szCs w:val="21"/>
              </w:rPr>
              <w:lastRenderedPageBreak/>
              <w:t>серийно. Заявитель-</w:t>
            </w:r>
            <w:r w:rsidRPr="00FB2CE6">
              <w:rPr>
                <w:rFonts w:ascii="Times New Roman" w:eastAsia="Times New Roman" w:hAnsi="Times New Roman" w:cs="Times New Roman"/>
                <w:color w:val="2D2D2D"/>
                <w:sz w:val="21"/>
                <w:szCs w:val="21"/>
              </w:rPr>
              <w:br/>
              <w:t xml:space="preserve">изготовитель, в том числе иностранный при наличии </w:t>
            </w:r>
            <w:proofErr w:type="spellStart"/>
            <w:r w:rsidRPr="00FB2CE6">
              <w:rPr>
                <w:rFonts w:ascii="Times New Roman" w:eastAsia="Times New Roman" w:hAnsi="Times New Roman" w:cs="Times New Roman"/>
                <w:color w:val="2D2D2D"/>
                <w:sz w:val="21"/>
                <w:szCs w:val="21"/>
              </w:rPr>
              <w:t>уполном</w:t>
            </w:r>
            <w:proofErr w:type="gramStart"/>
            <w:r w:rsidRPr="00FB2CE6">
              <w:rPr>
                <w:rFonts w:ascii="Times New Roman" w:eastAsia="Times New Roman" w:hAnsi="Times New Roman" w:cs="Times New Roman"/>
                <w:color w:val="2D2D2D"/>
                <w:sz w:val="21"/>
                <w:szCs w:val="21"/>
              </w:rPr>
              <w:t>о</w:t>
            </w:r>
            <w:proofErr w:type="spellEnd"/>
            <w:r w:rsidRPr="00FB2CE6">
              <w:rPr>
                <w:rFonts w:ascii="Times New Roman" w:eastAsia="Times New Roman" w:hAnsi="Times New Roman" w:cs="Times New Roman"/>
                <w:color w:val="2D2D2D"/>
                <w:sz w:val="21"/>
                <w:szCs w:val="21"/>
              </w:rPr>
              <w:t>-</w:t>
            </w:r>
            <w:proofErr w:type="gramEnd"/>
            <w:r w:rsidRPr="00FB2CE6">
              <w:rPr>
                <w:rFonts w:ascii="Times New Roman" w:eastAsia="Times New Roman" w:hAnsi="Times New Roman" w:cs="Times New Roman"/>
                <w:color w:val="2D2D2D"/>
                <w:sz w:val="21"/>
                <w:szCs w:val="21"/>
              </w:rPr>
              <w:br/>
            </w:r>
            <w:proofErr w:type="spellStart"/>
            <w:r w:rsidRPr="00FB2CE6">
              <w:rPr>
                <w:rFonts w:ascii="Times New Roman" w:eastAsia="Times New Roman" w:hAnsi="Times New Roman" w:cs="Times New Roman"/>
                <w:color w:val="2D2D2D"/>
                <w:sz w:val="21"/>
                <w:szCs w:val="21"/>
              </w:rPr>
              <w:t>ченного</w:t>
            </w:r>
            <w:proofErr w:type="spellEnd"/>
            <w:r w:rsidRPr="00FB2CE6">
              <w:rPr>
                <w:rFonts w:ascii="Times New Roman" w:eastAsia="Times New Roman" w:hAnsi="Times New Roman" w:cs="Times New Roman"/>
                <w:color w:val="2D2D2D"/>
                <w:sz w:val="21"/>
                <w:szCs w:val="21"/>
              </w:rPr>
              <w:t xml:space="preserve"> изготовителем лица на единой таможенной территории Таможенного Союза.</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 xml:space="preserve">Сертификат соответствия, на продукцию </w:t>
            </w:r>
            <w:r w:rsidRPr="00FB2CE6">
              <w:rPr>
                <w:rFonts w:ascii="Times New Roman" w:eastAsia="Times New Roman" w:hAnsi="Times New Roman" w:cs="Times New Roman"/>
                <w:color w:val="2D2D2D"/>
                <w:sz w:val="21"/>
                <w:szCs w:val="21"/>
              </w:rPr>
              <w:lastRenderedPageBreak/>
              <w:t>выпускаемую серийно</w:t>
            </w:r>
          </w:p>
        </w:tc>
      </w:tr>
      <w:tr w:rsidR="00FB2CE6" w:rsidRPr="00FB2CE6" w:rsidTr="00FB2CE6">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3с</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Испытание образцов продукции в аккредитованной испытательной лаборатории (центре). Образцы для испытания отбирает из партии аккредитованный орган по сертификации продукции.</w:t>
            </w:r>
            <w:r w:rsidRPr="00FB2CE6">
              <w:rPr>
                <w:rFonts w:ascii="Times New Roman" w:eastAsia="Times New Roman" w:hAnsi="Times New Roman" w:cs="Times New Roman"/>
                <w:color w:val="2D2D2D"/>
                <w:sz w:val="21"/>
              </w:rPr>
              <w:t> </w:t>
            </w:r>
            <w:r w:rsidRPr="00FB2CE6">
              <w:rPr>
                <w:rFonts w:ascii="Times New Roman" w:eastAsia="Times New Roman" w:hAnsi="Times New Roman" w:cs="Times New Roman"/>
                <w:color w:val="2D2D2D"/>
                <w:sz w:val="21"/>
                <w:szCs w:val="21"/>
              </w:rPr>
              <w:br/>
              <w:t>Заявитель формирует техническую документацию в соответствии с</w:t>
            </w:r>
            <w:hyperlink r:id="rId27" w:history="1">
              <w:r w:rsidRPr="00FB2CE6">
                <w:rPr>
                  <w:rFonts w:ascii="Times New Roman" w:eastAsia="Times New Roman" w:hAnsi="Times New Roman" w:cs="Times New Roman"/>
                  <w:color w:val="00466E"/>
                  <w:sz w:val="21"/>
                  <w:u w:val="single"/>
                </w:rPr>
                <w:t>п.7.2. Статьи 6</w:t>
              </w:r>
            </w:hyperlink>
            <w:r w:rsidRPr="00FB2CE6">
              <w:rPr>
                <w:rFonts w:ascii="Times New Roman" w:eastAsia="Times New Roman" w:hAnsi="Times New Roman" w:cs="Times New Roman"/>
                <w:color w:val="2D2D2D"/>
                <w:sz w:val="21"/>
                <w:szCs w:val="21"/>
              </w:rPr>
              <w:t xml:space="preserve">настоящего Технического </w:t>
            </w:r>
            <w:r w:rsidRPr="00FB2CE6">
              <w:rPr>
                <w:rFonts w:ascii="Times New Roman" w:eastAsia="Times New Roman" w:hAnsi="Times New Roman" w:cs="Times New Roman"/>
                <w:color w:val="2D2D2D"/>
                <w:sz w:val="21"/>
                <w:szCs w:val="21"/>
              </w:rPr>
              <w:lastRenderedPageBreak/>
              <w:t>регламента</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Для партии продукции. Заявитель продавец (поставщик), изготовитель, в том числе иностранный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Сертификат соответствия на партию продукции</w:t>
            </w:r>
          </w:p>
        </w:tc>
      </w:tr>
    </w:tbl>
    <w:p w:rsidR="00FB2CE6" w:rsidRPr="00FB2CE6" w:rsidRDefault="00FB2CE6" w:rsidP="00FB2CE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B2CE6">
        <w:rPr>
          <w:rFonts w:ascii="Arial" w:eastAsia="Times New Roman" w:hAnsi="Arial" w:cs="Arial"/>
          <w:color w:val="3C3C3C"/>
          <w:spacing w:val="2"/>
          <w:sz w:val="31"/>
          <w:szCs w:val="31"/>
        </w:rPr>
        <w:lastRenderedPageBreak/>
        <w:t>Приложение 5 к техническому регламенту. Схемы декларирования соответствия мебельной продукции</w:t>
      </w:r>
    </w:p>
    <w:p w:rsidR="00FB2CE6" w:rsidRPr="00FB2CE6" w:rsidRDefault="00FB2CE6" w:rsidP="00FB2CE6">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br/>
        <w:t>Приложение 5</w:t>
      </w:r>
      <w:r w:rsidRPr="00FB2CE6">
        <w:rPr>
          <w:rFonts w:ascii="Arial" w:eastAsia="Times New Roman" w:hAnsi="Arial" w:cs="Arial"/>
          <w:color w:val="2D2D2D"/>
          <w:spacing w:val="2"/>
          <w:sz w:val="21"/>
          <w:szCs w:val="21"/>
        </w:rPr>
        <w:br/>
        <w:t>к техническому регламенту</w:t>
      </w:r>
      <w:r w:rsidRPr="00FB2CE6">
        <w:rPr>
          <w:rFonts w:ascii="Arial" w:eastAsia="Times New Roman" w:hAnsi="Arial" w:cs="Arial"/>
          <w:color w:val="2D2D2D"/>
          <w:spacing w:val="2"/>
          <w:sz w:val="21"/>
          <w:szCs w:val="21"/>
        </w:rPr>
        <w:br/>
        <w:t>Таможенного союза</w:t>
      </w:r>
      <w:r w:rsidRPr="00FB2CE6">
        <w:rPr>
          <w:rFonts w:ascii="Arial" w:eastAsia="Times New Roman" w:hAnsi="Arial" w:cs="Arial"/>
          <w:color w:val="2D2D2D"/>
          <w:spacing w:val="2"/>
          <w:sz w:val="21"/>
          <w:szCs w:val="21"/>
        </w:rPr>
        <w:br/>
        <w:t>"О безопасности мебельной продукции"</w:t>
      </w:r>
    </w:p>
    <w:tbl>
      <w:tblPr>
        <w:tblW w:w="0" w:type="auto"/>
        <w:tblCellMar>
          <w:left w:w="0" w:type="dxa"/>
          <w:right w:w="0" w:type="dxa"/>
        </w:tblCellMar>
        <w:tblLook w:val="04A0"/>
      </w:tblPr>
      <w:tblGrid>
        <w:gridCol w:w="795"/>
        <w:gridCol w:w="1669"/>
        <w:gridCol w:w="1721"/>
        <w:gridCol w:w="1423"/>
        <w:gridCol w:w="2361"/>
        <w:gridCol w:w="1386"/>
      </w:tblGrid>
      <w:tr w:rsidR="00FB2CE6" w:rsidRPr="00FB2CE6" w:rsidTr="00FB2CE6">
        <w:trPr>
          <w:trHeight w:val="15"/>
        </w:trPr>
        <w:tc>
          <w:tcPr>
            <w:tcW w:w="1109"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2587"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2033"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2033"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2957"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c>
          <w:tcPr>
            <w:tcW w:w="1848" w:type="dxa"/>
            <w:hideMark/>
          </w:tcPr>
          <w:p w:rsidR="00FB2CE6" w:rsidRPr="00FB2CE6" w:rsidRDefault="00FB2CE6" w:rsidP="00FB2CE6">
            <w:pPr>
              <w:spacing w:after="0" w:line="240" w:lineRule="auto"/>
              <w:rPr>
                <w:rFonts w:ascii="Times New Roman" w:eastAsia="Times New Roman" w:hAnsi="Times New Roman" w:cs="Times New Roman"/>
                <w:sz w:val="2"/>
                <w:szCs w:val="24"/>
              </w:rPr>
            </w:pPr>
          </w:p>
        </w:tc>
      </w:tr>
      <w:tr w:rsidR="00FB2CE6" w:rsidRPr="00FB2CE6" w:rsidTr="00FB2CE6">
        <w:tc>
          <w:tcPr>
            <w:tcW w:w="110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Номер</w:t>
            </w:r>
          </w:p>
        </w:tc>
        <w:tc>
          <w:tcPr>
            <w:tcW w:w="6653"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Элементы схемы</w:t>
            </w:r>
          </w:p>
        </w:tc>
        <w:tc>
          <w:tcPr>
            <w:tcW w:w="295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240" w:lineRule="auto"/>
              <w:rPr>
                <w:rFonts w:ascii="Times New Roman" w:eastAsia="Times New Roman" w:hAnsi="Times New Roman" w:cs="Times New Roman"/>
                <w:sz w:val="24"/>
                <w:szCs w:val="24"/>
              </w:rPr>
            </w:pPr>
          </w:p>
        </w:tc>
      </w:tr>
      <w:tr w:rsidR="00FB2CE6" w:rsidRPr="00FB2CE6" w:rsidTr="00FB2CE6">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схемы</w:t>
            </w:r>
          </w:p>
        </w:tc>
        <w:tc>
          <w:tcPr>
            <w:tcW w:w="258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Испытания продукции, техническая документация</w:t>
            </w:r>
          </w:p>
        </w:tc>
        <w:tc>
          <w:tcPr>
            <w:tcW w:w="203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Оценка производства</w:t>
            </w:r>
          </w:p>
        </w:tc>
        <w:tc>
          <w:tcPr>
            <w:tcW w:w="203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FB2CE6">
              <w:rPr>
                <w:rFonts w:ascii="Times New Roman" w:eastAsia="Times New Roman" w:hAnsi="Times New Roman" w:cs="Times New Roman"/>
                <w:color w:val="2D2D2D"/>
                <w:sz w:val="21"/>
                <w:szCs w:val="21"/>
              </w:rPr>
              <w:t>Производс</w:t>
            </w:r>
            <w:proofErr w:type="gramStart"/>
            <w:r w:rsidRPr="00FB2CE6">
              <w:rPr>
                <w:rFonts w:ascii="Times New Roman" w:eastAsia="Times New Roman" w:hAnsi="Times New Roman" w:cs="Times New Roman"/>
                <w:color w:val="2D2D2D"/>
                <w:sz w:val="21"/>
                <w:szCs w:val="21"/>
              </w:rPr>
              <w:t>т</w:t>
            </w:r>
            <w:proofErr w:type="spellEnd"/>
            <w:r w:rsidRPr="00FB2CE6">
              <w:rPr>
                <w:rFonts w:ascii="Times New Roman" w:eastAsia="Times New Roman" w:hAnsi="Times New Roman" w:cs="Times New Roman"/>
                <w:color w:val="2D2D2D"/>
                <w:sz w:val="21"/>
                <w:szCs w:val="21"/>
              </w:rPr>
              <w:t>-</w:t>
            </w:r>
            <w:proofErr w:type="gramEnd"/>
            <w:r w:rsidRPr="00FB2CE6">
              <w:rPr>
                <w:rFonts w:ascii="Times New Roman" w:eastAsia="Times New Roman" w:hAnsi="Times New Roman" w:cs="Times New Roman"/>
                <w:color w:val="2D2D2D"/>
                <w:sz w:val="21"/>
                <w:szCs w:val="21"/>
              </w:rPr>
              <w:br/>
              <w:t>венный контроль</w:t>
            </w:r>
          </w:p>
        </w:tc>
        <w:tc>
          <w:tcPr>
            <w:tcW w:w="295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Применение</w:t>
            </w:r>
          </w:p>
        </w:tc>
        <w:tc>
          <w:tcPr>
            <w:tcW w:w="184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Документ, </w:t>
            </w:r>
            <w:proofErr w:type="spellStart"/>
            <w:r w:rsidRPr="00FB2CE6">
              <w:rPr>
                <w:rFonts w:ascii="Times New Roman" w:eastAsia="Times New Roman" w:hAnsi="Times New Roman" w:cs="Times New Roman"/>
                <w:color w:val="2D2D2D"/>
                <w:sz w:val="21"/>
                <w:szCs w:val="21"/>
              </w:rPr>
              <w:t>подтвержд</w:t>
            </w:r>
            <w:proofErr w:type="gramStart"/>
            <w:r w:rsidRPr="00FB2CE6">
              <w:rPr>
                <w:rFonts w:ascii="Times New Roman" w:eastAsia="Times New Roman" w:hAnsi="Times New Roman" w:cs="Times New Roman"/>
                <w:color w:val="2D2D2D"/>
                <w:sz w:val="21"/>
                <w:szCs w:val="21"/>
              </w:rPr>
              <w:t>а</w:t>
            </w:r>
            <w:proofErr w:type="spellEnd"/>
            <w:r w:rsidRPr="00FB2CE6">
              <w:rPr>
                <w:rFonts w:ascii="Times New Roman" w:eastAsia="Times New Roman" w:hAnsi="Times New Roman" w:cs="Times New Roman"/>
                <w:color w:val="2D2D2D"/>
                <w:sz w:val="21"/>
                <w:szCs w:val="21"/>
              </w:rPr>
              <w:t>-</w:t>
            </w:r>
            <w:proofErr w:type="gramEnd"/>
            <w:r w:rsidRPr="00FB2CE6">
              <w:rPr>
                <w:rFonts w:ascii="Times New Roman" w:eastAsia="Times New Roman" w:hAnsi="Times New Roman" w:cs="Times New Roman"/>
                <w:color w:val="2D2D2D"/>
                <w:sz w:val="21"/>
                <w:szCs w:val="21"/>
              </w:rPr>
              <w:br/>
            </w:r>
            <w:proofErr w:type="spellStart"/>
            <w:r w:rsidRPr="00FB2CE6">
              <w:rPr>
                <w:rFonts w:ascii="Times New Roman" w:eastAsia="Times New Roman" w:hAnsi="Times New Roman" w:cs="Times New Roman"/>
                <w:color w:val="2D2D2D"/>
                <w:sz w:val="21"/>
                <w:szCs w:val="21"/>
              </w:rPr>
              <w:t>ющий</w:t>
            </w:r>
            <w:proofErr w:type="spellEnd"/>
            <w:r w:rsidRPr="00FB2CE6">
              <w:rPr>
                <w:rFonts w:ascii="Times New Roman" w:eastAsia="Times New Roman" w:hAnsi="Times New Roman" w:cs="Times New Roman"/>
                <w:color w:val="2D2D2D"/>
                <w:sz w:val="21"/>
                <w:szCs w:val="21"/>
              </w:rPr>
              <w:t xml:space="preserve"> соответствие</w:t>
            </w:r>
          </w:p>
        </w:tc>
      </w:tr>
      <w:tr w:rsidR="00FB2CE6" w:rsidRPr="00FB2CE6" w:rsidTr="00FB2CE6">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jc w:val="center"/>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6</w:t>
            </w:r>
          </w:p>
        </w:tc>
      </w:tr>
      <w:tr w:rsidR="00FB2CE6" w:rsidRPr="00FB2CE6" w:rsidTr="00FB2CE6">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1д</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Испытание образцов продукции осуществляет изготовитель на собственной испытательной базе. Заявитель формирует и анализирует техническую документацию в соответствии с</w:t>
            </w:r>
            <w:hyperlink r:id="rId28" w:history="1">
              <w:r w:rsidRPr="00FB2CE6">
                <w:rPr>
                  <w:rFonts w:ascii="Times New Roman" w:eastAsia="Times New Roman" w:hAnsi="Times New Roman" w:cs="Times New Roman"/>
                  <w:color w:val="00466E"/>
                  <w:sz w:val="21"/>
                  <w:u w:val="single"/>
                </w:rPr>
                <w:t>п.7.2. статьи 6</w:t>
              </w:r>
            </w:hyperlink>
            <w:r w:rsidRPr="00FB2CE6">
              <w:rPr>
                <w:rFonts w:ascii="Times New Roman" w:eastAsia="Times New Roman" w:hAnsi="Times New Roman" w:cs="Times New Roman"/>
                <w:color w:val="2D2D2D"/>
                <w:sz w:val="21"/>
                <w:szCs w:val="21"/>
              </w:rPr>
              <w:t>настоящего Технического регламента.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Осуществляет изготовитель</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Выпускаемая серийно: мебель для книготорговых помещений; мебель для предприятий торговли; кресла для зрительных залов. Заявитель-изготовитель государства-члена Таможенного Союза или уполномоченное иностранным изготовителем лицо на единой таможенной территории Таможенного союза.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Декларация о соответствии на продукцию, выпускаемую серийно.</w:t>
            </w:r>
          </w:p>
        </w:tc>
      </w:tr>
      <w:tr w:rsidR="00FB2CE6" w:rsidRPr="00FB2CE6" w:rsidTr="00FB2CE6">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2д</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Испытание образцов из партии продукции осуществляет изготовитель на собственной испытательной базе. Заявитель </w:t>
            </w:r>
            <w:r w:rsidRPr="00FB2CE6">
              <w:rPr>
                <w:rFonts w:ascii="Times New Roman" w:eastAsia="Times New Roman" w:hAnsi="Times New Roman" w:cs="Times New Roman"/>
                <w:color w:val="2D2D2D"/>
                <w:sz w:val="21"/>
                <w:szCs w:val="21"/>
              </w:rPr>
              <w:lastRenderedPageBreak/>
              <w:t>формирует и анализирует техническую документацию в соответствии с</w:t>
            </w:r>
            <w:hyperlink r:id="rId29" w:history="1">
              <w:r w:rsidRPr="00FB2CE6">
                <w:rPr>
                  <w:rFonts w:ascii="Times New Roman" w:eastAsia="Times New Roman" w:hAnsi="Times New Roman" w:cs="Times New Roman"/>
                  <w:color w:val="00466E"/>
                  <w:sz w:val="21"/>
                  <w:u w:val="single"/>
                </w:rPr>
                <w:t>п.7.2. статьи 6</w:t>
              </w:r>
            </w:hyperlink>
            <w:r w:rsidRPr="00FB2CE6">
              <w:rPr>
                <w:rFonts w:ascii="Times New Roman" w:eastAsia="Times New Roman" w:hAnsi="Times New Roman" w:cs="Times New Roman"/>
                <w:color w:val="2D2D2D"/>
                <w:sz w:val="21"/>
                <w:szCs w:val="21"/>
              </w:rPr>
              <w:t>настоящего Технического регламента.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 xml:space="preserve">Партия продукции: мебель для книготорговых помещений; мебель для предприятий торговли; кресла для зрительных залов. Заявитель-изготовитель, </w:t>
            </w:r>
            <w:r w:rsidRPr="00FB2CE6">
              <w:rPr>
                <w:rFonts w:ascii="Times New Roman" w:eastAsia="Times New Roman" w:hAnsi="Times New Roman" w:cs="Times New Roman"/>
                <w:color w:val="2D2D2D"/>
                <w:sz w:val="21"/>
                <w:szCs w:val="21"/>
              </w:rPr>
              <w:lastRenderedPageBreak/>
              <w:t>продавец (поставщик)</w:t>
            </w:r>
            <w:r w:rsidRPr="00FB2CE6">
              <w:rPr>
                <w:rFonts w:ascii="Times New Roman" w:eastAsia="Times New Roman" w:hAnsi="Times New Roman" w:cs="Times New Roman"/>
                <w:color w:val="2D2D2D"/>
                <w:sz w:val="21"/>
              </w:rPr>
              <w:t> </w:t>
            </w:r>
            <w:r w:rsidRPr="00FB2CE6">
              <w:rPr>
                <w:rFonts w:ascii="Times New Roman" w:eastAsia="Times New Roman" w:hAnsi="Times New Roman" w:cs="Times New Roman"/>
                <w:color w:val="2D2D2D"/>
                <w:sz w:val="21"/>
                <w:szCs w:val="21"/>
              </w:rPr>
              <w:t>государства - члена Таможенного Союза или уполномоченное изготовителем лицо на единой таможенной территории Таможенного союза.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Декларация о соответствии на партию продукции.</w:t>
            </w:r>
          </w:p>
        </w:tc>
      </w:tr>
      <w:tr w:rsidR="00FB2CE6" w:rsidRPr="00FB2CE6" w:rsidTr="00FB2CE6">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3д</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Испытание образцов продукции в аккредитованной испытательной лаборатории (центре) обеспечивает заявитель. Заявитель формирует и анализирует техническую документацию в соответствии с</w:t>
            </w:r>
            <w:hyperlink r:id="rId30" w:history="1">
              <w:r w:rsidRPr="00FB2CE6">
                <w:rPr>
                  <w:rFonts w:ascii="Times New Roman" w:eastAsia="Times New Roman" w:hAnsi="Times New Roman" w:cs="Times New Roman"/>
                  <w:color w:val="00466E"/>
                  <w:sz w:val="21"/>
                  <w:u w:val="single"/>
                </w:rPr>
                <w:t>п.7.3. статьи 6</w:t>
              </w:r>
            </w:hyperlink>
            <w:r w:rsidRPr="00FB2CE6">
              <w:rPr>
                <w:rFonts w:ascii="Times New Roman" w:eastAsia="Times New Roman" w:hAnsi="Times New Roman" w:cs="Times New Roman"/>
                <w:color w:val="2D2D2D"/>
                <w:sz w:val="21"/>
                <w:szCs w:val="21"/>
              </w:rPr>
              <w:t>настоящего Технического регламента.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Осуществляет изготовитель</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Выпускаемая серийно мебель бытовая и для общественных помещений, кроме детской. Заявитель-изготовитель</w:t>
            </w:r>
            <w:r w:rsidRPr="00FB2CE6">
              <w:rPr>
                <w:rFonts w:ascii="Times New Roman" w:eastAsia="Times New Roman" w:hAnsi="Times New Roman" w:cs="Times New Roman"/>
                <w:color w:val="2D2D2D"/>
                <w:sz w:val="21"/>
              </w:rPr>
              <w:t> </w:t>
            </w:r>
            <w:r w:rsidRPr="00FB2CE6">
              <w:rPr>
                <w:rFonts w:ascii="Times New Roman" w:eastAsia="Times New Roman" w:hAnsi="Times New Roman" w:cs="Times New Roman"/>
                <w:color w:val="2D2D2D"/>
                <w:sz w:val="21"/>
                <w:szCs w:val="21"/>
              </w:rPr>
              <w:t>государства - члена Таможенного Союза или уполномоченное изготовителем лицо на единой таможенной территории Таможенного союза.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Декларация о соответствии на продукцию, выпускаемую серийно.</w:t>
            </w:r>
          </w:p>
        </w:tc>
      </w:tr>
      <w:tr w:rsidR="00FB2CE6" w:rsidRPr="00FB2CE6" w:rsidTr="00FB2CE6">
        <w:tc>
          <w:tcPr>
            <w:tcW w:w="110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4д</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Испытание образцов продукции в аккредитованной испытательной лаборатории (центре) обеспечивает заявитель. Заявитель формирует и анализирует техническую документацию в соответствии с</w:t>
            </w:r>
            <w:hyperlink r:id="rId31" w:history="1">
              <w:r w:rsidRPr="00FB2CE6">
                <w:rPr>
                  <w:rFonts w:ascii="Times New Roman" w:eastAsia="Times New Roman" w:hAnsi="Times New Roman" w:cs="Times New Roman"/>
                  <w:color w:val="00466E"/>
                  <w:sz w:val="21"/>
                  <w:u w:val="single"/>
                </w:rPr>
                <w:t xml:space="preserve">п.7.3. статьи </w:t>
              </w:r>
              <w:r w:rsidRPr="00FB2CE6">
                <w:rPr>
                  <w:rFonts w:ascii="Times New Roman" w:eastAsia="Times New Roman" w:hAnsi="Times New Roman" w:cs="Times New Roman"/>
                  <w:color w:val="00466E"/>
                  <w:sz w:val="21"/>
                  <w:u w:val="single"/>
                </w:rPr>
                <w:lastRenderedPageBreak/>
                <w:t>6</w:t>
              </w:r>
            </w:hyperlink>
            <w:r w:rsidRPr="00FB2CE6">
              <w:rPr>
                <w:rFonts w:ascii="Times New Roman" w:eastAsia="Times New Roman" w:hAnsi="Times New Roman" w:cs="Times New Roman"/>
                <w:color w:val="2D2D2D"/>
                <w:sz w:val="21"/>
                <w:szCs w:val="21"/>
              </w:rPr>
              <w:t>настоящего Технического регламента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Партия продукции, единичные изделия мебели: бытовая и для общественных помещений, кроме детской. Заявитель-</w:t>
            </w:r>
            <w:r w:rsidRPr="00FB2CE6">
              <w:rPr>
                <w:rFonts w:ascii="Times New Roman" w:eastAsia="Times New Roman" w:hAnsi="Times New Roman" w:cs="Times New Roman"/>
                <w:color w:val="2D2D2D"/>
                <w:sz w:val="21"/>
                <w:szCs w:val="21"/>
              </w:rPr>
              <w:br/>
              <w:t>изготовитель, продавец (поставщик)</w:t>
            </w:r>
            <w:r w:rsidRPr="00FB2CE6">
              <w:rPr>
                <w:rFonts w:ascii="Times New Roman" w:eastAsia="Times New Roman" w:hAnsi="Times New Roman" w:cs="Times New Roman"/>
                <w:color w:val="2D2D2D"/>
                <w:sz w:val="21"/>
              </w:rPr>
              <w:t> </w:t>
            </w:r>
            <w:r w:rsidRPr="00FB2CE6">
              <w:rPr>
                <w:rFonts w:ascii="Times New Roman" w:eastAsia="Times New Roman" w:hAnsi="Times New Roman" w:cs="Times New Roman"/>
                <w:color w:val="2D2D2D"/>
                <w:sz w:val="21"/>
                <w:szCs w:val="21"/>
              </w:rPr>
              <w:t>государства - члена Таможенного Союза или уполномоченное иностранным изготовителем лицо на единой таможенной территории Таможенного союза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Декларация о соответствии на партию продукции</w:t>
            </w:r>
          </w:p>
        </w:tc>
      </w:tr>
      <w:tr w:rsidR="00FB2CE6" w:rsidRPr="00FB2CE6" w:rsidTr="00FB2CE6">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lastRenderedPageBreak/>
              <w:t>6д</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Испытание образцов продукции в аккредитованной испытательной лаборатории (центре) обеспечивает заявитель. Заявитель формирует и анализирует техническую документацию в соответствии с</w:t>
            </w:r>
            <w:hyperlink r:id="rId32" w:history="1">
              <w:r w:rsidRPr="00FB2CE6">
                <w:rPr>
                  <w:rFonts w:ascii="Times New Roman" w:eastAsia="Times New Roman" w:hAnsi="Times New Roman" w:cs="Times New Roman"/>
                  <w:color w:val="00466E"/>
                  <w:sz w:val="21"/>
                  <w:u w:val="single"/>
                </w:rPr>
                <w:t>п.7.3. статьи 6</w:t>
              </w:r>
            </w:hyperlink>
            <w:r w:rsidRPr="00FB2CE6">
              <w:rPr>
                <w:rFonts w:ascii="Times New Roman" w:eastAsia="Times New Roman" w:hAnsi="Times New Roman" w:cs="Times New Roman"/>
                <w:color w:val="2D2D2D"/>
                <w:sz w:val="21"/>
                <w:szCs w:val="21"/>
              </w:rPr>
              <w:t>настоящего Технического регламента.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Сертификация системы менеджмента качества проектирования и (или) производства аккредитованным органом по сертификации систем менеджмента качества, включенным в Единый реестр органов по сертификации Таможенного союза.</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Осуществляет изготовитель</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Выпускаемая серийно мебель бытовая и для общественных помещений, кроме детской. Заявитель-изготовитель государства - члена Таможенного союза или уполномоченное изготовителем лицо на территории Таможенного союза.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2CE6" w:rsidRPr="00FB2CE6" w:rsidRDefault="00FB2CE6" w:rsidP="00FB2CE6">
            <w:pPr>
              <w:spacing w:after="0" w:line="315" w:lineRule="atLeast"/>
              <w:textAlignment w:val="baseline"/>
              <w:rPr>
                <w:rFonts w:ascii="Times New Roman" w:eastAsia="Times New Roman" w:hAnsi="Times New Roman" w:cs="Times New Roman"/>
                <w:color w:val="2D2D2D"/>
                <w:sz w:val="21"/>
                <w:szCs w:val="21"/>
              </w:rPr>
            </w:pPr>
            <w:r w:rsidRPr="00FB2CE6">
              <w:rPr>
                <w:rFonts w:ascii="Times New Roman" w:eastAsia="Times New Roman" w:hAnsi="Times New Roman" w:cs="Times New Roman"/>
                <w:color w:val="2D2D2D"/>
                <w:sz w:val="21"/>
                <w:szCs w:val="21"/>
              </w:rPr>
              <w:t>Декларация о соответствии на продукцию, выпускаемую серийно.</w:t>
            </w:r>
          </w:p>
        </w:tc>
      </w:tr>
    </w:tbl>
    <w:p w:rsidR="00FB2CE6" w:rsidRPr="00FB2CE6" w:rsidRDefault="00FB2CE6" w:rsidP="00FB2CE6">
      <w:pPr>
        <w:shd w:val="clear" w:color="auto" w:fill="FFFFFF"/>
        <w:spacing w:after="0" w:line="315" w:lineRule="atLeast"/>
        <w:textAlignment w:val="baseline"/>
        <w:rPr>
          <w:rFonts w:ascii="Arial" w:eastAsia="Times New Roman" w:hAnsi="Arial" w:cs="Arial"/>
          <w:color w:val="2D2D2D"/>
          <w:spacing w:val="2"/>
          <w:sz w:val="21"/>
          <w:szCs w:val="21"/>
        </w:rPr>
      </w:pP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r>
      <w:r w:rsidRPr="00FB2CE6">
        <w:rPr>
          <w:rFonts w:ascii="Arial" w:eastAsia="Times New Roman" w:hAnsi="Arial" w:cs="Arial"/>
          <w:color w:val="2D2D2D"/>
          <w:spacing w:val="2"/>
          <w:sz w:val="21"/>
          <w:szCs w:val="21"/>
        </w:rPr>
        <w:br/>
        <w:t>Электронный текст документа</w:t>
      </w:r>
      <w:r w:rsidRPr="00FB2CE6">
        <w:rPr>
          <w:rFonts w:ascii="Arial" w:eastAsia="Times New Roman" w:hAnsi="Arial" w:cs="Arial"/>
          <w:color w:val="2D2D2D"/>
          <w:spacing w:val="2"/>
          <w:sz w:val="21"/>
          <w:szCs w:val="21"/>
        </w:rPr>
        <w:br/>
        <w:t>подготовлен ЗАО "Кодекс" и сверен по:</w:t>
      </w:r>
      <w:r w:rsidRPr="00FB2CE6">
        <w:rPr>
          <w:rFonts w:ascii="Arial" w:eastAsia="Times New Roman" w:hAnsi="Arial" w:cs="Arial"/>
          <w:color w:val="2D2D2D"/>
          <w:spacing w:val="2"/>
          <w:sz w:val="21"/>
          <w:szCs w:val="21"/>
        </w:rPr>
        <w:br/>
        <w:t>официальный сайт</w:t>
      </w:r>
      <w:r w:rsidRPr="00FB2CE6">
        <w:rPr>
          <w:rFonts w:ascii="Arial" w:eastAsia="Times New Roman" w:hAnsi="Arial" w:cs="Arial"/>
          <w:color w:val="2D2D2D"/>
          <w:spacing w:val="2"/>
          <w:sz w:val="21"/>
          <w:szCs w:val="21"/>
        </w:rPr>
        <w:br/>
        <w:t>Комиссии таможенного союза</w:t>
      </w:r>
      <w:r w:rsidRPr="00FB2CE6">
        <w:rPr>
          <w:rFonts w:ascii="Arial" w:eastAsia="Times New Roman" w:hAnsi="Arial" w:cs="Arial"/>
          <w:color w:val="2D2D2D"/>
          <w:spacing w:val="2"/>
          <w:sz w:val="21"/>
          <w:szCs w:val="21"/>
        </w:rPr>
        <w:br/>
      </w:r>
      <w:proofErr w:type="spellStart"/>
      <w:r w:rsidRPr="00FB2CE6">
        <w:rPr>
          <w:rFonts w:ascii="Arial" w:eastAsia="Times New Roman" w:hAnsi="Arial" w:cs="Arial"/>
          <w:color w:val="2D2D2D"/>
          <w:spacing w:val="2"/>
          <w:sz w:val="21"/>
          <w:szCs w:val="21"/>
        </w:rPr>
        <w:t>www.tsouz.ru</w:t>
      </w:r>
      <w:proofErr w:type="spellEnd"/>
      <w:r w:rsidRPr="00FB2CE6">
        <w:rPr>
          <w:rFonts w:ascii="Arial" w:eastAsia="Times New Roman" w:hAnsi="Arial" w:cs="Arial"/>
          <w:color w:val="2D2D2D"/>
          <w:spacing w:val="2"/>
          <w:sz w:val="21"/>
          <w:szCs w:val="21"/>
        </w:rPr>
        <w:br/>
        <w:t>по состоянию на 19.06.2012</w:t>
      </w:r>
    </w:p>
    <w:p w:rsidR="00000000" w:rsidRDefault="00DE742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2CE6"/>
    <w:rsid w:val="006B4EBC"/>
    <w:rsid w:val="00DE7426"/>
    <w:rsid w:val="00E831BF"/>
    <w:rsid w:val="00FB2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2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B2C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B2C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CE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B2CE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B2CE6"/>
    <w:rPr>
      <w:rFonts w:ascii="Times New Roman" w:eastAsia="Times New Roman" w:hAnsi="Times New Roman" w:cs="Times New Roman"/>
      <w:b/>
      <w:bCs/>
      <w:sz w:val="27"/>
      <w:szCs w:val="27"/>
    </w:rPr>
  </w:style>
  <w:style w:type="paragraph" w:customStyle="1" w:styleId="formattext">
    <w:name w:val="formattext"/>
    <w:basedOn w:val="a"/>
    <w:rsid w:val="00FB2CE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B2CE6"/>
    <w:rPr>
      <w:color w:val="0000FF"/>
      <w:u w:val="single"/>
    </w:rPr>
  </w:style>
  <w:style w:type="character" w:styleId="a4">
    <w:name w:val="FollowedHyperlink"/>
    <w:basedOn w:val="a0"/>
    <w:uiPriority w:val="99"/>
    <w:semiHidden/>
    <w:unhideWhenUsed/>
    <w:rsid w:val="00FB2CE6"/>
    <w:rPr>
      <w:color w:val="800080"/>
      <w:u w:val="single"/>
    </w:rPr>
  </w:style>
  <w:style w:type="character" w:customStyle="1" w:styleId="apple-converted-space">
    <w:name w:val="apple-converted-space"/>
    <w:basedOn w:val="a0"/>
    <w:rsid w:val="00FB2CE6"/>
  </w:style>
  <w:style w:type="paragraph" w:customStyle="1" w:styleId="headertext">
    <w:name w:val="headertext"/>
    <w:basedOn w:val="a"/>
    <w:rsid w:val="00FB2CE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FB2C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6894053">
      <w:bodyDiv w:val="1"/>
      <w:marLeft w:val="0"/>
      <w:marRight w:val="0"/>
      <w:marTop w:val="0"/>
      <w:marBottom w:val="0"/>
      <w:divBdr>
        <w:top w:val="none" w:sz="0" w:space="0" w:color="auto"/>
        <w:left w:val="none" w:sz="0" w:space="0" w:color="auto"/>
        <w:bottom w:val="none" w:sz="0" w:space="0" w:color="auto"/>
        <w:right w:val="none" w:sz="0" w:space="0" w:color="auto"/>
      </w:divBdr>
      <w:divsChild>
        <w:div w:id="1831092102">
          <w:marLeft w:val="0"/>
          <w:marRight w:val="0"/>
          <w:marTop w:val="0"/>
          <w:marBottom w:val="0"/>
          <w:divBdr>
            <w:top w:val="none" w:sz="0" w:space="0" w:color="auto"/>
            <w:left w:val="none" w:sz="0" w:space="0" w:color="auto"/>
            <w:bottom w:val="none" w:sz="0" w:space="0" w:color="auto"/>
            <w:right w:val="none" w:sz="0" w:space="0" w:color="auto"/>
          </w:divBdr>
          <w:divsChild>
            <w:div w:id="1275019541">
              <w:marLeft w:val="0"/>
              <w:marRight w:val="0"/>
              <w:marTop w:val="0"/>
              <w:marBottom w:val="0"/>
              <w:divBdr>
                <w:top w:val="none" w:sz="0" w:space="0" w:color="auto"/>
                <w:left w:val="none" w:sz="0" w:space="0" w:color="auto"/>
                <w:bottom w:val="none" w:sz="0" w:space="0" w:color="auto"/>
                <w:right w:val="none" w:sz="0" w:space="0" w:color="auto"/>
              </w:divBdr>
            </w:div>
            <w:div w:id="1553729179">
              <w:marLeft w:val="0"/>
              <w:marRight w:val="0"/>
              <w:marTop w:val="0"/>
              <w:marBottom w:val="0"/>
              <w:divBdr>
                <w:top w:val="inset" w:sz="2" w:space="0" w:color="auto"/>
                <w:left w:val="inset" w:sz="2" w:space="1" w:color="auto"/>
                <w:bottom w:val="inset" w:sz="2" w:space="0" w:color="auto"/>
                <w:right w:val="inset" w:sz="2" w:space="1" w:color="auto"/>
              </w:divBdr>
            </w:div>
            <w:div w:id="1734739169">
              <w:marLeft w:val="0"/>
              <w:marRight w:val="0"/>
              <w:marTop w:val="0"/>
              <w:marBottom w:val="0"/>
              <w:divBdr>
                <w:top w:val="none" w:sz="0" w:space="0" w:color="auto"/>
                <w:left w:val="none" w:sz="0" w:space="0" w:color="auto"/>
                <w:bottom w:val="none" w:sz="0" w:space="0" w:color="auto"/>
                <w:right w:val="none" w:sz="0" w:space="0" w:color="auto"/>
              </w:divBdr>
            </w:div>
            <w:div w:id="1022244879">
              <w:marLeft w:val="0"/>
              <w:marRight w:val="0"/>
              <w:marTop w:val="0"/>
              <w:marBottom w:val="0"/>
              <w:divBdr>
                <w:top w:val="inset" w:sz="2" w:space="0" w:color="auto"/>
                <w:left w:val="inset" w:sz="2" w:space="1" w:color="auto"/>
                <w:bottom w:val="inset" w:sz="2" w:space="0" w:color="auto"/>
                <w:right w:val="inset" w:sz="2" w:space="1" w:color="auto"/>
              </w:divBdr>
            </w:div>
            <w:div w:id="793056241">
              <w:marLeft w:val="0"/>
              <w:marRight w:val="0"/>
              <w:marTop w:val="0"/>
              <w:marBottom w:val="0"/>
              <w:divBdr>
                <w:top w:val="none" w:sz="0" w:space="0" w:color="auto"/>
                <w:left w:val="none" w:sz="0" w:space="0" w:color="auto"/>
                <w:bottom w:val="none" w:sz="0" w:space="0" w:color="auto"/>
                <w:right w:val="none" w:sz="0" w:space="0" w:color="auto"/>
              </w:divBdr>
            </w:div>
            <w:div w:id="349376203">
              <w:marLeft w:val="0"/>
              <w:marRight w:val="0"/>
              <w:marTop w:val="0"/>
              <w:marBottom w:val="0"/>
              <w:divBdr>
                <w:top w:val="none" w:sz="0" w:space="0" w:color="auto"/>
                <w:left w:val="none" w:sz="0" w:space="0" w:color="auto"/>
                <w:bottom w:val="none" w:sz="0" w:space="0" w:color="auto"/>
                <w:right w:val="none" w:sz="0" w:space="0" w:color="auto"/>
              </w:divBdr>
            </w:div>
            <w:div w:id="476725891">
              <w:marLeft w:val="0"/>
              <w:marRight w:val="0"/>
              <w:marTop w:val="0"/>
              <w:marBottom w:val="0"/>
              <w:divBdr>
                <w:top w:val="none" w:sz="0" w:space="0" w:color="auto"/>
                <w:left w:val="none" w:sz="0" w:space="0" w:color="auto"/>
                <w:bottom w:val="none" w:sz="0" w:space="0" w:color="auto"/>
                <w:right w:val="none" w:sz="0" w:space="0" w:color="auto"/>
              </w:divBdr>
            </w:div>
            <w:div w:id="1246647919">
              <w:marLeft w:val="0"/>
              <w:marRight w:val="0"/>
              <w:marTop w:val="0"/>
              <w:marBottom w:val="0"/>
              <w:divBdr>
                <w:top w:val="none" w:sz="0" w:space="0" w:color="auto"/>
                <w:left w:val="none" w:sz="0" w:space="0" w:color="auto"/>
                <w:bottom w:val="none" w:sz="0" w:space="0" w:color="auto"/>
                <w:right w:val="none" w:sz="0" w:space="0" w:color="auto"/>
              </w:divBdr>
            </w:div>
            <w:div w:id="1896576780">
              <w:marLeft w:val="0"/>
              <w:marRight w:val="0"/>
              <w:marTop w:val="0"/>
              <w:marBottom w:val="0"/>
              <w:divBdr>
                <w:top w:val="none" w:sz="0" w:space="0" w:color="auto"/>
                <w:left w:val="none" w:sz="0" w:space="0" w:color="auto"/>
                <w:bottom w:val="none" w:sz="0" w:space="0" w:color="auto"/>
                <w:right w:val="none" w:sz="0" w:space="0" w:color="auto"/>
              </w:divBdr>
            </w:div>
            <w:div w:id="835196273">
              <w:marLeft w:val="0"/>
              <w:marRight w:val="0"/>
              <w:marTop w:val="0"/>
              <w:marBottom w:val="0"/>
              <w:divBdr>
                <w:top w:val="none" w:sz="0" w:space="0" w:color="auto"/>
                <w:left w:val="none" w:sz="0" w:space="0" w:color="auto"/>
                <w:bottom w:val="none" w:sz="0" w:space="0" w:color="auto"/>
                <w:right w:val="none" w:sz="0" w:space="0" w:color="auto"/>
              </w:divBdr>
            </w:div>
            <w:div w:id="368536323">
              <w:marLeft w:val="0"/>
              <w:marRight w:val="0"/>
              <w:marTop w:val="0"/>
              <w:marBottom w:val="0"/>
              <w:divBdr>
                <w:top w:val="inset" w:sz="2" w:space="0" w:color="auto"/>
                <w:left w:val="inset" w:sz="2" w:space="1" w:color="auto"/>
                <w:bottom w:val="inset" w:sz="2" w:space="0" w:color="auto"/>
                <w:right w:val="inset" w:sz="2" w:space="1" w:color="auto"/>
              </w:divBdr>
            </w:div>
            <w:div w:id="192984403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52816" TargetMode="External"/><Relationship Id="rId13" Type="http://schemas.openxmlformats.org/officeDocument/2006/relationships/hyperlink" Target="http://docs.cntd.ru/document/902352816" TargetMode="External"/><Relationship Id="rId18" Type="http://schemas.openxmlformats.org/officeDocument/2006/relationships/hyperlink" Target="http://docs.cntd.ru/document/902352816" TargetMode="External"/><Relationship Id="rId26" Type="http://schemas.openxmlformats.org/officeDocument/2006/relationships/hyperlink" Target="http://docs.cntd.ru/document/902352816" TargetMode="External"/><Relationship Id="rId3" Type="http://schemas.openxmlformats.org/officeDocument/2006/relationships/webSettings" Target="webSettings.xml"/><Relationship Id="rId21" Type="http://schemas.openxmlformats.org/officeDocument/2006/relationships/hyperlink" Target="http://docs.cntd.ru/document/902352816" TargetMode="External"/><Relationship Id="rId34" Type="http://schemas.openxmlformats.org/officeDocument/2006/relationships/theme" Target="theme/theme1.xml"/><Relationship Id="rId7" Type="http://schemas.openxmlformats.org/officeDocument/2006/relationships/hyperlink" Target="http://docs.cntd.ru/document/902352816" TargetMode="External"/><Relationship Id="rId12" Type="http://schemas.openxmlformats.org/officeDocument/2006/relationships/hyperlink" Target="http://docs.cntd.ru/document/902352816" TargetMode="External"/><Relationship Id="rId17" Type="http://schemas.openxmlformats.org/officeDocument/2006/relationships/hyperlink" Target="http://docs.cntd.ru/document/902352816" TargetMode="External"/><Relationship Id="rId25" Type="http://schemas.openxmlformats.org/officeDocument/2006/relationships/hyperlink" Target="http://docs.cntd.ru/document/902352816"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2352816" TargetMode="External"/><Relationship Id="rId20" Type="http://schemas.openxmlformats.org/officeDocument/2006/relationships/hyperlink" Target="http://docs.cntd.ru/document/902352816" TargetMode="External"/><Relationship Id="rId29" Type="http://schemas.openxmlformats.org/officeDocument/2006/relationships/hyperlink" Target="http://docs.cntd.ru/document/902352816" TargetMode="External"/><Relationship Id="rId1" Type="http://schemas.openxmlformats.org/officeDocument/2006/relationships/styles" Target="styles.xml"/><Relationship Id="rId6" Type="http://schemas.openxmlformats.org/officeDocument/2006/relationships/hyperlink" Target="http://docs.cntd.ru/document/902253396" TargetMode="External"/><Relationship Id="rId11" Type="http://schemas.openxmlformats.org/officeDocument/2006/relationships/hyperlink" Target="http://docs.cntd.ru/document/902352816" TargetMode="External"/><Relationship Id="rId24" Type="http://schemas.openxmlformats.org/officeDocument/2006/relationships/hyperlink" Target="http://docs.cntd.ru/document/902352816" TargetMode="External"/><Relationship Id="rId32" Type="http://schemas.openxmlformats.org/officeDocument/2006/relationships/hyperlink" Target="http://docs.cntd.ru/document/902352816" TargetMode="External"/><Relationship Id="rId5" Type="http://schemas.openxmlformats.org/officeDocument/2006/relationships/hyperlink" Target="http://docs.cntd.ru/document/902375369" TargetMode="External"/><Relationship Id="rId15" Type="http://schemas.openxmlformats.org/officeDocument/2006/relationships/hyperlink" Target="http://docs.cntd.ru/document/902277888" TargetMode="External"/><Relationship Id="rId23" Type="http://schemas.openxmlformats.org/officeDocument/2006/relationships/hyperlink" Target="http://docs.cntd.ru/document/902318506" TargetMode="External"/><Relationship Id="rId28" Type="http://schemas.openxmlformats.org/officeDocument/2006/relationships/hyperlink" Target="http://docs.cntd.ru/document/902352816" TargetMode="External"/><Relationship Id="rId10" Type="http://schemas.openxmlformats.org/officeDocument/2006/relationships/hyperlink" Target="http://docs.cntd.ru/document/902352816" TargetMode="External"/><Relationship Id="rId19" Type="http://schemas.openxmlformats.org/officeDocument/2006/relationships/hyperlink" Target="http://docs.cntd.ru/document/902318506" TargetMode="External"/><Relationship Id="rId31" Type="http://schemas.openxmlformats.org/officeDocument/2006/relationships/hyperlink" Target="http://docs.cntd.ru/document/902352816" TargetMode="External"/><Relationship Id="rId4" Type="http://schemas.openxmlformats.org/officeDocument/2006/relationships/hyperlink" Target="http://docs.cntd.ru/document/902352815" TargetMode="External"/><Relationship Id="rId9" Type="http://schemas.openxmlformats.org/officeDocument/2006/relationships/hyperlink" Target="http://docs.cntd.ru/document/902352816" TargetMode="External"/><Relationship Id="rId14" Type="http://schemas.openxmlformats.org/officeDocument/2006/relationships/hyperlink" Target="http://docs.cntd.ru/document/902352816" TargetMode="External"/><Relationship Id="rId22" Type="http://schemas.openxmlformats.org/officeDocument/2006/relationships/hyperlink" Target="http://docs.cntd.ru/document/902352816" TargetMode="External"/><Relationship Id="rId27" Type="http://schemas.openxmlformats.org/officeDocument/2006/relationships/hyperlink" Target="http://docs.cntd.ru/document/902352816" TargetMode="External"/><Relationship Id="rId30" Type="http://schemas.openxmlformats.org/officeDocument/2006/relationships/hyperlink" Target="http://docs.cntd.ru/document/902352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12220</Words>
  <Characters>69660</Characters>
  <Application>Microsoft Office Word</Application>
  <DocSecurity>0</DocSecurity>
  <Lines>580</Lines>
  <Paragraphs>163</Paragraphs>
  <ScaleCrop>false</ScaleCrop>
  <Company>Microsoft</Company>
  <LinksUpToDate>false</LinksUpToDate>
  <CharactersWithSpaces>81717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2015-10-13T19:47:00Z</dcterms:created>
  <dcterms:modified xsi:type="dcterms:W3CDTF">2015-10-13T19:52:00Z</dcterms:modified>
</cp:coreProperties>
</file>